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连云港市政府采购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Arial" w:hAnsi="Arial" w:eastAsia="Arial" w:cs="Arial"/>
          <w:b/>
          <w:color w:val="000000"/>
          <w:sz w:val="32"/>
        </w:rPr>
        <w:t xml:space="preserve">2025</w:t>
      </w:r>
      <w:r>
        <w:rPr>
          <w:rFonts w:ascii="SimSun" w:hAnsi="SimSun" w:eastAsia="SimSun" w:cs="SimSun"/>
          <w:b/>
          <w:color w:val="000000"/>
          <w:sz w:val="32"/>
        </w:rPr>
        <w:t xml:space="preserve">年赣榆区残疾人综合商业保险项目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JSZC-320707-ABNH-G2025-0025</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325"/>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采购人：连云港市赣榆区残疾人联合会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pacing w:val="20"/>
          <w:sz w:val="32"/>
        </w:rPr>
        <w:t xml:space="preserve">江苏安邦南汇工程咨询有限公司</w:t>
      </w:r>
      <w:r/>
    </w:p>
    <w:p>
      <w:pPr>
        <w:ind w:left="0" w:right="0" w:firstLine="2570"/>
        <w:jc w:val="both"/>
        <w:spacing w:before="100" w:after="10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11</w:t>
      </w:r>
      <w:r>
        <w:rPr>
          <w:rFonts w:ascii="SimSun" w:hAnsi="SimSun" w:eastAsia="SimSun" w:cs="SimSun"/>
          <w:b/>
          <w:color w:val="000000"/>
          <w:sz w:val="32"/>
        </w:rPr>
        <w:t xml:space="preserve">月</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shd w:val="nil" w:color="auto"/>
        <w:rPr>
          <w:rFonts w:ascii="Calibri" w:hAnsi="Calibri" w:eastAsia="Calibri" w:cs="Calibri"/>
          <w:sz w:val="44"/>
          <w:szCs w:val="44"/>
        </w:rPr>
      </w:pPr>
      <w:r>
        <w:rPr>
          <w:rFonts w:ascii="SimHei" w:hAnsi="SimHei" w:eastAsia="SimHei" w:cs="SimHei"/>
          <w:b/>
          <w:color w:val="000000"/>
          <w:sz w:val="44"/>
          <w:highlight w:val="none"/>
        </w:rPr>
        <w:br w:type="page" w:clear="all"/>
      </w:r>
      <w:r>
        <w:rPr>
          <w:rFonts w:ascii="SimHei" w:hAnsi="SimHei" w:eastAsia="SimHei" w:cs="SimHei"/>
          <w:b/>
          <w:color w:val="000000"/>
          <w:sz w:val="44"/>
          <w:highlight w:val="none"/>
        </w:rPr>
      </w:r>
      <w:r/>
    </w:p>
    <w:p>
      <w:pPr>
        <w:pStyle w:val="640"/>
        <w:ind w:left="0" w:right="0" w:firstLine="0"/>
        <w:jc w:val="center"/>
        <w:spacing w:before="156" w:after="156" w:line="85" w:lineRule="atLeast"/>
        <w:rPr>
          <w:rFonts w:ascii="SimHei" w:hAnsi="SimHei" w:eastAsia="SimHei" w:cs="SimHei"/>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第一章投标邀请</w:t>
      </w:r>
      <w:r>
        <w:rPr>
          <w:rFonts w:ascii="Calibri" w:hAnsi="Calibri" w:eastAsia="Calibri" w:cs="Calibri"/>
          <w:color w:val="000000"/>
          <w:sz w:val="32"/>
        </w:rPr>
        <w:tab/>
        <w:t xml:space="preserve">2</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第二章投标人须知</w:t>
      </w:r>
      <w:r>
        <w:rPr>
          <w:rFonts w:ascii="Calibri" w:hAnsi="Calibri" w:eastAsia="Calibri" w:cs="Calibri"/>
          <w:color w:val="000000"/>
          <w:sz w:val="32"/>
        </w:rPr>
        <w:tab/>
        <w:t xml:space="preserve">4</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第三章合同文本</w:t>
      </w:r>
      <w:r>
        <w:rPr>
          <w:rFonts w:ascii="Calibri" w:hAnsi="Calibri" w:eastAsia="Calibri" w:cs="Calibri"/>
          <w:color w:val="000000"/>
          <w:sz w:val="32"/>
        </w:rPr>
        <w:tab/>
        <w:t xml:space="preserve">20</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第四章采购需求</w:t>
      </w:r>
      <w:r>
        <w:rPr>
          <w:rFonts w:ascii="Calibri" w:hAnsi="Calibri" w:eastAsia="Calibri" w:cs="Calibri"/>
          <w:color w:val="000000"/>
          <w:sz w:val="32"/>
        </w:rPr>
        <w:tab/>
        <w:t xml:space="preserve">27</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第五章评标方法与评标标准</w:t>
      </w:r>
      <w:r>
        <w:rPr>
          <w:rFonts w:ascii="Calibri" w:hAnsi="Calibri" w:eastAsia="Calibri" w:cs="Calibri"/>
          <w:color w:val="000000"/>
          <w:sz w:val="32"/>
        </w:rPr>
        <w:tab/>
        <w:t xml:space="preserve">37</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第六章投标文件格式</w:t>
      </w:r>
      <w:r>
        <w:rPr>
          <w:rFonts w:ascii="Calibri" w:hAnsi="Calibri" w:eastAsia="Calibri" w:cs="Calibri"/>
          <w:color w:val="000000"/>
          <w:sz w:val="32"/>
        </w:rPr>
        <w:tab/>
        <w:t xml:space="preserve">40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Calibri" w:hAnsi="Calibri" w:eastAsia="Calibri" w:cs="Calibri"/>
          <w:sz w:val="21"/>
        </w:rPr>
      </w:r>
      <w:r/>
    </w:p>
    <w:p>
      <w:pPr>
        <w:pStyle w:val="640"/>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受连云港市赣榆区残疾人联合会的委托，江苏安邦南汇工程咨询有限公司就</w:t>
      </w:r>
      <w:r>
        <w:rPr>
          <w:rFonts w:ascii="Calibri" w:hAnsi="Calibri" w:eastAsia="Calibri" w:cs="Calibri"/>
          <w:color w:val="000000"/>
          <w:sz w:val="24"/>
        </w:rPr>
        <w:t xml:space="preserve">2025</w:t>
      </w:r>
      <w:r>
        <w:rPr>
          <w:rFonts w:ascii="SimSun" w:hAnsi="SimSun" w:eastAsia="SimSun" w:cs="SimSun"/>
          <w:color w:val="000000"/>
          <w:sz w:val="24"/>
        </w:rPr>
        <w:t xml:space="preserve">年赣榆区残疾人综合商业保险项目项目（</w:t>
      </w:r>
      <w:r>
        <w:rPr>
          <w:rFonts w:ascii="Arial" w:hAnsi="Arial" w:eastAsia="Arial" w:cs="Arial"/>
          <w:color w:val="000000"/>
          <w:sz w:val="21"/>
          <w:highlight w:val="white"/>
        </w:rPr>
        <w:t xml:space="preserve">JSZC-320707-ABNH-G2025-0025</w:t>
      </w:r>
      <w:r>
        <w:rPr>
          <w:rFonts w:ascii="SimSun" w:hAnsi="SimSun" w:eastAsia="SimSun" w:cs="SimSun"/>
          <w:color w:val="000000"/>
          <w:sz w:val="24"/>
        </w:rPr>
        <w:t xml:space="preserve">  ）进行公开招标采购，欢迎符合条件的供应商投标。</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6"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2025</w:t>
            </w:r>
            <w:r>
              <w:rPr>
                <w:rFonts w:ascii="SimSun" w:hAnsi="SimSun" w:eastAsia="SimSun" w:cs="SimSun"/>
                <w:color w:val="000000"/>
                <w:sz w:val="24"/>
              </w:rPr>
              <w:t xml:space="preserve">年赣榆区残疾人综合商业保险项目项目的潜在投标人应在江苏政府采购网自行免费下载招标文件，并于</w:t>
            </w:r>
            <w:r>
              <w:rPr>
                <w:rFonts w:ascii="SimSun" w:hAnsi="SimSun" w:eastAsia="SimSun" w:cs="SimSun"/>
                <w:b/>
                <w:color w:val="000000"/>
                <w:sz w:val="24"/>
                <w:u w:val="single"/>
              </w:rPr>
              <w:t xml:space="preserve">2025年12月12日9时00分00秒</w:t>
            </w:r>
            <w:r>
              <w:rPr>
                <w:rFonts w:ascii="Calibri" w:hAnsi="Calibri" w:eastAsia="Calibri" w:cs="Calibri"/>
                <w:color w:val="000000"/>
                <w:sz w:val="24"/>
              </w:rPr>
              <w:t xml:space="preserve"> </w:t>
            </w:r>
            <w:r>
              <w:rPr>
                <w:rFonts w:ascii="SimSun" w:hAnsi="SimSun" w:eastAsia="SimSun" w:cs="SimSun"/>
                <w:color w:val="000000"/>
                <w:sz w:val="24"/>
              </w:rPr>
              <w:t xml:space="preserve">（北京时间）前递交（上传）投标文件。</w:t>
            </w:r>
            <w:r/>
          </w:p>
        </w:tc>
      </w:tr>
    </w:tbl>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、标段编号：</w:t>
      </w:r>
      <w:r>
        <w:rPr>
          <w:rFonts w:ascii="Arial" w:hAnsi="Arial" w:eastAsia="Arial" w:cs="Arial"/>
          <w:color w:val="000000"/>
          <w:sz w:val="21"/>
          <w:highlight w:val="white"/>
        </w:rPr>
        <w:t xml:space="preserve">JSZC-320707-ABNH-G2025-0025</w:t>
      </w: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、项目名称：</w:t>
      </w:r>
      <w:r>
        <w:rPr>
          <w:rFonts w:ascii="Calibri" w:hAnsi="Calibri" w:eastAsia="Calibri" w:cs="Calibri"/>
          <w:color w:val="000000"/>
          <w:sz w:val="24"/>
        </w:rPr>
        <w:t xml:space="preserve">2025</w:t>
      </w:r>
      <w:r>
        <w:rPr>
          <w:rFonts w:ascii="SimSun" w:hAnsi="SimSun" w:eastAsia="SimSun" w:cs="SimSun"/>
          <w:color w:val="000000"/>
          <w:sz w:val="24"/>
        </w:rPr>
        <w:t xml:space="preserve">年赣榆区残疾人综合商业保险项目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、预算金额：</w:t>
      </w:r>
      <w:r>
        <w:rPr>
          <w:rFonts w:ascii="SimSun" w:hAnsi="SimSun" w:eastAsia="SimSun" w:cs="SimSun"/>
          <w:b/>
          <w:color w:val="000000"/>
          <w:sz w:val="24"/>
        </w:rPr>
        <w:t xml:space="preserve">人民币69.999万元/年</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最高限价：本项目采用固定单价采购的项目（无需进行报价），其价格不列为评审因素，固定价格为30元/人/年。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、采购需求：为充分发挥综合商业保险的社会保障作用，帮助残疾人增强意外伤害和疾病的规避能力，拟为具有连云港市赣榆区常住户口的持证残疾人</w:t>
      </w:r>
      <w:r>
        <w:rPr>
          <w:rFonts w:ascii="SimSun" w:hAnsi="SimSun" w:eastAsia="SimSun" w:cs="SimSun"/>
          <w:color w:val="000000"/>
          <w:sz w:val="24"/>
          <w:highlight w:val="yellow"/>
        </w:rPr>
        <w:t xml:space="preserve">和具有本区常住户口的在康复机构中康复的残疾儿童(含未持证)</w:t>
      </w:r>
      <w:r>
        <w:rPr>
          <w:rFonts w:ascii="SimSun" w:hAnsi="SimSun" w:eastAsia="SimSun" w:cs="SimSun"/>
          <w:color w:val="000000"/>
          <w:sz w:val="24"/>
        </w:rPr>
        <w:t xml:space="preserve">购买商业保险，主要包括意外身故、意外残疾、意外医疗、意外住院补贴、重大疾病给付等保障内容。2024年连云港市赣榆区残疾人商业保险金额为每人每年30元，连云港市赣榆区持证残疾人</w:t>
      </w:r>
      <w:r>
        <w:rPr>
          <w:rFonts w:ascii="SimSun" w:hAnsi="SimSun" w:eastAsia="SimSun" w:cs="SimSun"/>
          <w:color w:val="000000"/>
          <w:sz w:val="24"/>
          <w:highlight w:val="yellow"/>
        </w:rPr>
        <w:t xml:space="preserve">和在康复机构中康复的残疾儿童(含未持证)</w:t>
      </w:r>
      <w:r>
        <w:rPr>
          <w:rFonts w:ascii="SimSun" w:hAnsi="SimSun" w:eastAsia="SimSun" w:cs="SimSun"/>
          <w:color w:val="000000"/>
          <w:sz w:val="24"/>
        </w:rPr>
        <w:t xml:space="preserve">总人数约为2.3万人，为规避系统数据更新不及时不准确问题，合同签订后，实际投保时连云港市赣榆区按照系统持证残疾人</w:t>
      </w:r>
      <w:r>
        <w:rPr>
          <w:rFonts w:ascii="SimSun" w:hAnsi="SimSun" w:eastAsia="SimSun" w:cs="SimSun"/>
          <w:color w:val="000000"/>
          <w:sz w:val="24"/>
          <w:highlight w:val="yellow"/>
        </w:rPr>
        <w:t xml:space="preserve">和康复机构中康复的残疾儿童（含未持证）</w:t>
      </w:r>
      <w:r>
        <w:rPr>
          <w:rFonts w:ascii="SimSun" w:hAnsi="SimSun" w:eastAsia="SimSun" w:cs="SimSun"/>
          <w:color w:val="000000"/>
          <w:sz w:val="24"/>
        </w:rPr>
        <w:t xml:space="preserve">人数的90%不记名投保并缴纳保险费，中标保险公司需承诺视同足额投保。理赔时，保险公司根据残疾证</w:t>
      </w:r>
      <w:r>
        <w:rPr>
          <w:rFonts w:ascii="SimSun" w:hAnsi="SimSun" w:eastAsia="SimSun" w:cs="SimSun"/>
          <w:color w:val="000000"/>
          <w:sz w:val="24"/>
          <w:highlight w:val="yellow"/>
        </w:rPr>
        <w:t xml:space="preserve">或康复机构出具的证明材料（未持证）</w:t>
      </w:r>
      <w:r>
        <w:rPr>
          <w:rFonts w:ascii="SimSun" w:hAnsi="SimSun" w:eastAsia="SimSun" w:cs="SimSun"/>
          <w:color w:val="000000"/>
          <w:sz w:val="24"/>
        </w:rPr>
        <w:t xml:space="preserve">确定保险责任并在保险责任范围内进行赔偿。实际结算价在连云港市赣榆区预算金额内以系统持证残疾人数</w:t>
      </w:r>
      <w:r>
        <w:rPr>
          <w:rFonts w:ascii="SimSun" w:hAnsi="SimSun" w:eastAsia="SimSun" w:cs="SimSun"/>
          <w:color w:val="000000"/>
          <w:sz w:val="24"/>
          <w:highlight w:val="yellow"/>
        </w:rPr>
        <w:t xml:space="preserve">和在康复机构中康复的残疾儿童(含未持证)</w:t>
      </w:r>
      <w:r>
        <w:rPr>
          <w:rFonts w:ascii="SimSun" w:hAnsi="SimSun" w:eastAsia="SimSun" w:cs="SimSun"/>
          <w:color w:val="000000"/>
          <w:sz w:val="24"/>
        </w:rPr>
        <w:t xml:space="preserve">人数的90%不记名投保并缴纳保费（中标公司视同足额投保），超过预算金额以预算金额为准。</w:t>
      </w:r>
      <w:r>
        <w:rPr>
          <w:rFonts w:ascii="SimSun" w:hAnsi="SimSun" w:eastAsia="SimSun" w:cs="SimSun"/>
          <w:b/>
          <w:color w:val="000000"/>
          <w:sz w:val="24"/>
        </w:rPr>
        <w:t xml:space="preserve">每年度保险合同到期时，若项目年度实际赔付率≤50%，则乙方承诺将当年度税前保险费的20%用于</w:t>
      </w:r>
      <w:r>
        <w:rPr>
          <w:rFonts w:ascii="SimSun" w:hAnsi="SimSun" w:eastAsia="SimSun" w:cs="SimSun"/>
          <w:b/>
          <w:color w:val="000000"/>
          <w:sz w:val="24"/>
          <w:highlight w:val="yellow"/>
        </w:rPr>
        <w:t xml:space="preserve">赣榆区</w:t>
      </w:r>
      <w:r>
        <w:rPr>
          <w:rFonts w:ascii="SimSun" w:hAnsi="SimSun" w:eastAsia="SimSun" w:cs="SimSun"/>
          <w:b/>
          <w:color w:val="000000"/>
          <w:sz w:val="24"/>
        </w:rPr>
        <w:t xml:space="preserve">残疾人事业，该费用由采购人和中标保险人于合同到期半年内共同完成策划、组织和资金使用。具体详见第四章“采购需求”。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对项目需求、评审因素和评审标准部分的询问、质疑请与采购人联系，由采购人负责答复。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、合同履行期限（服务时间）：一年(根据上年度保险到期日签订保单)；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（1）具有合法的基本户开户许可证（或基本存款账户证明）、企业法人营业执照、组织机构代码证、税务登记证（如已办理三证合一的只需提供新办法人营业执照）；</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根据连财购〔2023〕4号文件精神，第（2）、（3）项可以提供《财务状况报告及税收、社会保障资金缴纳情况承诺函》，详见投标文件第六章竞争性投标响应文件格式。</w:t>
      </w:r>
      <w:r/>
    </w:p>
    <w:p>
      <w:pPr>
        <w:ind w:left="0" w:right="0" w:firstLine="0"/>
        <w:jc w:val="both"/>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
        <w:rPr>
          <w:rFonts w:ascii="FangSong" w:hAnsi="FangSong" w:eastAsia="FangSong" w:cs="FangSong"/>
          <w:color w:val="000000"/>
          <w:sz w:val="24"/>
        </w:rPr>
      </w:r>
      <w:r/>
      <w:r/>
      <w:r>
        <w:rPr>
          <w:rFonts w:ascii="SimSun" w:hAnsi="SimSun" w:eastAsia="SimSun" w:cs="SimSun"/>
          <w:color w:val="000000"/>
          <w:sz w:val="24"/>
        </w:rPr>
      </w:r>
      <w:r/>
      <w:r>
        <w:rPr>
          <w:rFonts w:ascii="SimSun" w:hAnsi="SimSun" w:eastAsia="SimSun" w:cs="SimSun"/>
          <w:color w:val="000000"/>
          <w:sz w:val="24"/>
          <w:szCs w:val="24"/>
          <w:highlight w:val="none"/>
        </w:rP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1.本项目因确需使用不可替代的专利、专有技术，基础设施限制，或者提供特定公共服务等原因，只能从中小企业之外的供应商处采购，</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本项目非专门面向中小企业采购。</w:t>
      </w:r>
      <w:r/>
      <w:r>
        <w:rPr>
          <w:rFonts w:ascii="SimSun" w:hAnsi="SimSun" w:eastAsia="SimSun" w:cs="SimSun"/>
          <w:color w:val="000000"/>
          <w:sz w:val="24"/>
          <w:highlight w:val="none"/>
        </w:rPr>
      </w:r>
      <w:r>
        <w:rPr>
          <w:rFonts w:ascii="SimSun" w:hAnsi="SimSun" w:eastAsia="SimSun" w:cs="SimSun"/>
          <w:color w:val="000000"/>
          <w:sz w:val="24"/>
          <w:highlight w:val="none"/>
        </w:rPr>
      </w:r>
      <w:r>
        <w:rPr>
          <w:sz w:val="21"/>
        </w:rP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2.支持绿色发展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（1）投标人必须是经国家金融监督管理总局批准的、具有开展本项目保险业务资格的保险公司（提供保险监督管理机构颁发的《保险许可证》）。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（2）投标人须为总公司或其授权的分支机构，但属于同一独立法人资格的保险公司只能由其法人机构自身或其中一家分支机构参与本项目投标。</w:t>
      </w:r>
      <w:r>
        <w:rPr>
          <w:rFonts w:ascii="SimSun" w:hAnsi="SimSun" w:eastAsia="SimSun" w:cs="SimSun"/>
          <w:b/>
          <w:color w:val="000000"/>
          <w:sz w:val="24"/>
        </w:rPr>
        <w:t xml:space="preserve">分支机构参与投标的须提供法人机构授权文件；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（3）同一保险集团公司的不同分公司，不得同时参加本项目投标，否则为无效响应；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（4）单位负责人为同一人或者存在直接控股、管理关系的不同供应商，不得参加同一合同项下的政府采购活动。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4.本项目的其他资格要求：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（1）资格审查现场查询时，被信用中国、中国政府采购网列入失信被执行人、税收违法黑名单、政府采购严重违法失信行为记录名单的投标人，拒绝其参与政府采购活动。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（2）供应商/投标主体及其法定代表人、项目负责人未被列入“连云港市赣榆区行贿人联合惩戒信息库。”</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备注：采购人/招标人和区公共资源交易中心通过赣榆区行贿人联合惩戒信息库，对供应商/投标主体情况进行内部查询，查询结果页面打印留存。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（3）中标后不允许分包或转包。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5.法律法规规定的其他条件。</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highlight w:val="yellow"/>
        </w:rPr>
        <w:t xml:space="preserve">自招标文件公告发布之日起5个工作日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w:t>
      </w:r>
      <w:r>
        <w:rPr>
          <w:rFonts w:ascii="Calibri" w:hAnsi="Calibri" w:eastAsia="Calibri" w:cs="Calibri"/>
          <w:color w:val="000000"/>
          <w:sz w:val="24"/>
        </w:rPr>
        <w:t xml:space="preserve">CA</w:t>
      </w:r>
      <w:r>
        <w:rPr>
          <w:rFonts w:ascii="SimSun" w:hAnsi="SimSun" w:eastAsia="SimSun" w:cs="SimSun"/>
          <w:color w:val="000000"/>
          <w:sz w:val="24"/>
        </w:rPr>
        <w:t xml:space="preserve">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Calibri" w:hAnsi="Calibri" w:eastAsia="Calibri" w:cs="Calibri"/>
          <w:color w:val="000000"/>
          <w:sz w:val="24"/>
        </w:rPr>
        <w:t xml:space="preserve">0.00</w:t>
      </w:r>
      <w:r>
        <w:rPr>
          <w:rFonts w:ascii="SimSun" w:hAnsi="SimSun" w:eastAsia="SimSun" w:cs="SimSun"/>
          <w:color w:val="000000"/>
          <w:sz w:val="24"/>
        </w:rPr>
        <w:t xml:space="preserve">元</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highlight w:val="yellow"/>
        </w:rPr>
        <w:t xml:space="preserve">2025</w:t>
      </w:r>
      <w:r>
        <w:rPr>
          <w:rFonts w:ascii="SimSun" w:hAnsi="SimSun" w:eastAsia="SimSun" w:cs="SimSun"/>
          <w:color w:val="000000"/>
          <w:sz w:val="24"/>
          <w:highlight w:val="yellow"/>
        </w:rPr>
        <w:t xml:space="preserve">年 </w:t>
      </w:r>
      <w:r>
        <w:rPr>
          <w:rFonts w:ascii="Calibri" w:hAnsi="Calibri" w:eastAsia="Calibri" w:cs="Calibri"/>
          <w:color w:val="000000"/>
          <w:sz w:val="24"/>
          <w:highlight w:val="yellow"/>
        </w:rPr>
        <w:t xml:space="preserve">12</w:t>
      </w:r>
      <w:r>
        <w:rPr>
          <w:rFonts w:ascii="SimSun" w:hAnsi="SimSun" w:eastAsia="SimSun" w:cs="SimSun"/>
          <w:color w:val="000000"/>
          <w:sz w:val="24"/>
          <w:highlight w:val="yellow"/>
        </w:rPr>
        <w:t xml:space="preserve">月</w:t>
      </w:r>
      <w:r>
        <w:rPr>
          <w:rFonts w:ascii="Calibri" w:hAnsi="Calibri" w:eastAsia="Calibri" w:cs="Calibri"/>
          <w:color w:val="000000"/>
          <w:sz w:val="24"/>
          <w:highlight w:val="yellow"/>
        </w:rPr>
        <w:t xml:space="preserve">12</w:t>
      </w:r>
      <w:r>
        <w:rPr>
          <w:rFonts w:ascii="SimSun" w:hAnsi="SimSun" w:eastAsia="SimSun" w:cs="SimSun"/>
          <w:color w:val="000000"/>
          <w:sz w:val="24"/>
          <w:highlight w:val="yellow"/>
        </w:rPr>
        <w:t xml:space="preserve">日</w:t>
      </w:r>
      <w:r>
        <w:rPr>
          <w:rFonts w:ascii="Calibri" w:hAnsi="Calibri" w:eastAsia="Calibri" w:cs="Calibri"/>
          <w:color w:val="000000"/>
          <w:sz w:val="24"/>
          <w:highlight w:val="yellow"/>
        </w:rPr>
        <w:t xml:space="preserve">09:00</w:t>
      </w:r>
      <w:r>
        <w:rPr>
          <w:rFonts w:ascii="SimSun" w:hAnsi="SimSun" w:eastAsia="SimSun" w:cs="SimSun"/>
          <w:color w:val="000000"/>
          <w:sz w:val="24"/>
          <w:highlight w:val="yellow"/>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本招标文件中斜体且有下划线部分为实质性要求和条件，由采购人根据实际情况设置，投标人须逐条明确作出满足实质性要求和条件的响应，否则将按无效响应处理。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七、对本次招标提出询问，请按以下方式联系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采购人信息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称：连云港市赣榆区残疾人联合会</w:t>
      </w:r>
      <w:r/>
    </w:p>
    <w:p>
      <w:pPr>
        <w:ind w:left="0" w:right="0" w:firstLine="7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地址：连云港市赣榆区青口镇文化西路</w:t>
      </w:r>
      <w:r>
        <w:rPr>
          <w:rFonts w:ascii="Calibri" w:hAnsi="Calibri" w:eastAsia="Calibri" w:cs="Calibri"/>
          <w:color w:val="000000"/>
          <w:sz w:val="24"/>
        </w:rPr>
        <w:t xml:space="preserve">14</w:t>
      </w:r>
      <w:r>
        <w:rPr>
          <w:rFonts w:ascii="SimSun" w:hAnsi="SimSun" w:eastAsia="SimSun" w:cs="SimSun"/>
          <w:color w:val="000000"/>
          <w:sz w:val="24"/>
        </w:rPr>
        <w:t xml:space="preserve">号</w:t>
      </w:r>
      <w:r/>
    </w:p>
    <w:p>
      <w:pPr>
        <w:ind w:left="0" w:right="0" w:firstLine="7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联系人：单主任</w:t>
      </w:r>
      <w:r/>
    </w:p>
    <w:p>
      <w:pPr>
        <w:ind w:left="0" w:right="0" w:firstLine="720"/>
        <w:spacing w:before="0" w:after="0" w:line="519"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联系方式：0518--</w:t>
      </w:r>
      <w:r>
        <w:rPr>
          <w:rFonts w:ascii="Calibri" w:hAnsi="Calibri" w:eastAsia="Calibri" w:cs="Calibri"/>
          <w:b w:val="0"/>
          <w:bCs w:val="0"/>
          <w:color w:val="000000"/>
          <w:sz w:val="24"/>
        </w:rPr>
        <w:t xml:space="preserve">80638321</w:t>
      </w:r>
      <w:r>
        <w:rPr>
          <w:b w:val="0"/>
          <w:bCs w:val="0"/>
        </w:rP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采购代理机构信息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名称：江苏安邦南汇工程咨询有限公司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地址：连云港市赣榆区青口镇富山东城海岸小区</w:t>
      </w:r>
      <w:r>
        <w:rPr>
          <w:rFonts w:ascii="Calibri" w:hAnsi="Calibri" w:eastAsia="Calibri" w:cs="Calibri"/>
          <w:color w:val="000000"/>
          <w:sz w:val="24"/>
        </w:rPr>
        <w:t xml:space="preserve">C</w:t>
      </w:r>
      <w:r>
        <w:rPr>
          <w:rFonts w:ascii="SimSun" w:hAnsi="SimSun" w:eastAsia="SimSun" w:cs="SimSun"/>
          <w:color w:val="000000"/>
          <w:sz w:val="24"/>
        </w:rPr>
        <w:t xml:space="preserve">区</w:t>
      </w:r>
      <w:r>
        <w:rPr>
          <w:rFonts w:ascii="Calibri" w:hAnsi="Calibri" w:eastAsia="Calibri" w:cs="Calibri"/>
          <w:color w:val="000000"/>
          <w:sz w:val="24"/>
        </w:rPr>
        <w:t xml:space="preserve">3</w:t>
      </w:r>
      <w:r>
        <w:rPr>
          <w:rFonts w:ascii="SimSun" w:hAnsi="SimSun" w:eastAsia="SimSun" w:cs="SimSun"/>
          <w:color w:val="000000"/>
          <w:sz w:val="24"/>
        </w:rPr>
        <w:t xml:space="preserve">号楼第</w:t>
      </w:r>
      <w:r>
        <w:rPr>
          <w:rFonts w:ascii="Calibri" w:hAnsi="Calibri" w:eastAsia="Calibri" w:cs="Calibri"/>
          <w:color w:val="000000"/>
          <w:sz w:val="24"/>
        </w:rPr>
        <w:t xml:space="preserve">133-138</w:t>
      </w:r>
      <w:r>
        <w:rPr>
          <w:rFonts w:ascii="SimSun" w:hAnsi="SimSun" w:eastAsia="SimSun" w:cs="SimSun"/>
          <w:color w:val="000000"/>
          <w:sz w:val="24"/>
        </w:rPr>
        <w:t xml:space="preserve">号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尹工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Calibri" w:hAnsi="Calibri" w:eastAsia="Calibri" w:cs="Calibri"/>
          <w:color w:val="000000"/>
          <w:sz w:val="24"/>
        </w:rPr>
        <w:t xml:space="preserve">18360640780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第二章投标人须知</w:t>
      </w:r>
      <w:r/>
    </w:p>
    <w:p>
      <w:pPr>
        <w:ind w:left="0" w:right="0" w:firstLine="498"/>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w:t>
      </w:r>
      <w:r>
        <w:rPr>
          <w:rFonts w:ascii="SimSun" w:hAnsi="SimSun" w:eastAsia="SimSun" w:cs="SimSun"/>
          <w:color w:val="000000"/>
          <w:sz w:val="28"/>
        </w:rPr>
        <w:t xml:space="preserve">、招标方式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2、合格的投标人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4、投标费用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4.1 投标人应自行承担所有与参加投标有关的费用，无论投标过程中的做法和结果如何，江苏安邦南汇工程咨询有限公司（以下简称采购代理机构）在任何情况下均无义务和责任承担这些费用。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4.2本次招标采购代理服务费：</w:t>
      </w:r>
      <w:r>
        <w:rPr>
          <w:rFonts w:ascii="SimSun" w:hAnsi="SimSun" w:eastAsia="SimSun" w:cs="SimSun"/>
          <w:b/>
          <w:color w:val="000000"/>
          <w:sz w:val="24"/>
          <w:highlight w:val="yellow"/>
        </w:rPr>
        <w:t xml:space="preserve">按照苏招协[2022]002号文（服务）标准计取</w:t>
      </w:r>
      <w:r>
        <w:rPr>
          <w:rFonts w:ascii="SimSun" w:hAnsi="SimSun" w:eastAsia="SimSun" w:cs="SimSun"/>
          <w:color w:val="000000"/>
          <w:sz w:val="24"/>
          <w:highlight w:val="yellow"/>
        </w:rPr>
        <w:t xml:space="preserve">；以上费用最终由中标人在领取中标通知书时一次性支付，投标人须将此部分费用综合考虑在报价中，不得单列。</w:t>
      </w:r>
      <w:r/>
    </w:p>
    <w:p>
      <w:pPr>
        <w:ind w:left="0" w:right="0" w:firstLine="60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招标文件的约束力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6、招标文件构成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7、招标文件的澄清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任何要求对招标文件进行澄清的投标人，应在投标截止期十日前按招标公告中的通讯地址，以书面形式通知采购代理机构或采购人。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8、招标文件的修改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82"/>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9、投标文件的语言及度量衡单位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投标人提交的投标文件以及投标人与采购人、采购代理机构就有关投标的所有来往通知、函件和文件均应使用简体中文。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10、投标文件构成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11、证明投标人及投标标的符合招标文件规定的文件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投标人应按照法律、法规、规章和规范性文件以及招标文件要求提交证明文件，证明其及投标标的符合招标文件规定。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12、投标分项报价表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14、投标函和开标一览表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15、投标有效期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16、投标有效期的延长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17、投标文件</w:t>
      </w:r>
      <w:r>
        <w:rPr>
          <w:rFonts w:ascii="SimSun" w:hAnsi="SimSun" w:eastAsia="SimSun" w:cs="SimSun"/>
          <w:color w:val="000000"/>
          <w:sz w:val="28"/>
        </w:rPr>
        <w:t xml:space="preserve">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18、投标截止时间</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18.1 投标人上传电子投标文件的时间不得迟于招标公告中规定的投标截止时间</w:t>
      </w: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投标人应充分考虑网络环境、网络带宽等风险因素，如因投标人自身原因造成的电子投标文件上传不成功的按照本招标文件第二章第26.1.2条 规定做无效投标处理。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19、投标文件</w:t>
      </w:r>
      <w:r>
        <w:rPr>
          <w:rFonts w:ascii="SimSun" w:hAnsi="SimSun" w:eastAsia="SimSun" w:cs="SimSun"/>
          <w:color w:val="000000"/>
          <w:sz w:val="28"/>
        </w:rPr>
        <w:t xml:space="preserve">的拒收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19.1采购人或采购代理机构拒绝接收在其规定的投标截止时间后上传的任何投标文件。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20、投标文件的撤回和修改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ind w:left="0" w:right="0" w:firstLine="482"/>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21、开标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21.2开标仪式由采购代理机构组织。苏采云系统将自动对项目进行开标，并宣布各投标人名称和投标价格。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21.3投标人在开标过程中涉及的投标文件解密、开标结果确认等工作，应按照《操作手册》规定执行。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22、评标委员会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开标后，采购人将立即组织评标委员会（以下简称评委会）进行评标。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评委会由采购人代表和有关技术、经济等方面的专家组成，且人员构成符合政府采购有关规定。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23、评标过程的保密与公正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23.1凡是与审查、澄清、评价和比较投标的有关资料以及投标建议等，采购人、评委、采购代理机构均不得向投标人或与评标无关的其他人员透露。</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采购人、采购代理机构和评标委员会不向未中标的投标人解释未中标原因，也不公布评标过程中的相关细节。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24、投标文件的澄清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接到评委会澄清、说明和补正要求的投标人如未按规定做出澄清、说明和补正，其风险由投标人自行承担。</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25、对投标文件的初审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政府采购异常低价审查：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将通过“苏采云”系统要求其在合理的时间内提供书面说明、证明材料。供应商可在投标（响应）文件中提供项目具体成本测算等与报价合理性相关的书面说明及相关证明材料，对投标（响应）价格作出解释，便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25.6投标人在开、评标全过程中应保持通讯畅通，及时登录苏采云系统查阅、答复相关信息，并安排专人与采购人、采购代理机构及评标委员会联系。</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26、无效投标条款和废标条款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82"/>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定标</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27、</w:t>
      </w:r>
      <w:r>
        <w:rPr>
          <w:rFonts w:ascii="SimSun" w:hAnsi="SimSun" w:eastAsia="SimSun" w:cs="SimSun"/>
          <w:color w:val="000000"/>
          <w:sz w:val="30"/>
        </w:rPr>
        <w:t xml:space="preserve">确定中标单位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27.1评标委员会按照评审得分由高到低顺序推荐3名中标候选人。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根据采购人的授权，由评标委员会直接确定排名第一的中标候选人为中标人。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采购人或采购代理机构将在“江苏政府采购网”发布中标公告，公告期限为1个工作日。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27.4.2向采购人、采购代理机构行贿或者提供其他不正当利益的。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28、质疑处理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采购人及采购代理机构只接收以纸质原件形式送达的质疑，供应商可以通过现场递交或邮寄方式提交质疑。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highlight w:val="yellow"/>
        </w:rPr>
        <w:t xml:space="preserve">采购代理机构质疑接收部门为江苏安邦南汇工程咨询有限公司，联系地址：连云港市赣榆区青口镇富山东城海岸小区C区3号楼第133-138号，联系电话：18360640780。</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29、中标通知书</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29.l中标结果确定后，采购代理机构将向中标人发出中标通知书。</w:t>
      </w:r>
      <w:r>
        <w:rPr>
          <w:rFonts w:ascii="SimSun" w:hAnsi="SimSun" w:eastAsia="SimSun" w:cs="SimSun"/>
          <w:b/>
          <w:color w:val="000000"/>
          <w:sz w:val="24"/>
        </w:rPr>
        <w:t xml:space="preserve">中标供应商在领取中标通知书时，需提供一正三副与电子投标文件一致的纸质打印投标文件，须封面、骑缝加盖公章。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145" w:after="145"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none"/>
        </w:rPr>
        <w:t xml:space="preserve">30. 签订合同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30.2自政府采购合同签订之日起2个工作日内，将政府采购合同在指定的媒体上公告。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招标文件、中标人的投标文件及招标过程中有关澄清、承诺文件均应作为合同附件。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签订合同后，</w:t>
      </w:r>
      <w:r>
        <w:rPr>
          <w:rFonts w:ascii="SimSun" w:hAnsi="SimSun" w:eastAsia="SimSun" w:cs="SimSun"/>
          <w:b/>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31、服务（包含与服务相关的货物）的追加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32、政府采购履约资金扶持政策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numPr>
          <w:ilvl w:val="0"/>
          <w:numId w:val="1"/>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政策功能</w:t>
      </w:r>
      <w:r/>
    </w:p>
    <w:p>
      <w:pPr>
        <w:ind w:left="0" w:right="0" w:firstLine="60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33、支持绿色发展</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政府采购项目执行《财政部 生态环境部 工业和信息化部关于印发&lt;绿色数据中心政府采购需求标准（试行）&gt;的通知》（财库〔2023〕7号）相关要求。</w:t>
      </w:r>
      <w:r/>
    </w:p>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第三章连 云 港 市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9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采购人：</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359" w:right="0" w:firstLine="198"/>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目录</w:t>
      </w:r>
      <w:r/>
    </w:p>
    <w:p>
      <w:pPr>
        <w:ind w:left="359" w:right="0" w:firstLine="198"/>
        <w:jc w:val="both"/>
        <w:spacing w:before="0" w:after="0" w:line="85"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合同书</w:t>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中标通知书</w:t>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履约保证金缴纳证明</w:t>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项目更改及补充文件</w:t>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投标报价表</w:t>
      </w:r>
      <w:r/>
    </w:p>
    <w:p>
      <w:pPr>
        <w:numPr>
          <w:ilvl w:val="0"/>
          <w:numId w:val="2"/>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中标单位澄清函</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以下为中标后签订本项目合同的通用条款，中标供应商不得提出实质性的修改，关于专用条款将由采购人与中标供应商结合本项目具体情况协商后签订。</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b/>
          <w:color w:val="000000"/>
          <w:sz w:val="24"/>
        </w:rPr>
        <w:t xml:space="preserve">连云港市赣榆区残疾人联合会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甲、乙双方根据年月日</w:t>
      </w:r>
      <w:r>
        <w:rPr>
          <w:rFonts w:ascii="SimSun" w:hAnsi="SimSun" w:eastAsia="SimSun" w:cs="SimSun"/>
          <w:b/>
          <w:color w:val="000000"/>
          <w:sz w:val="24"/>
          <w:u w:val="single"/>
        </w:rPr>
        <w:t xml:space="preserve">2025年赣榆区残疾人综合商业保险项目</w:t>
      </w:r>
      <w:r>
        <w:rPr>
          <w:rFonts w:ascii="SimSun" w:hAnsi="SimSun" w:eastAsia="SimSun" w:cs="SimSun"/>
          <w:color w:val="000000"/>
          <w:sz w:val="24"/>
        </w:rPr>
        <w:t xml:space="preserve">项目（标段编号：）招标的结果，签订本合同。</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产品/服务内容：。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服务期限：。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补充条款：。</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本合同金额为（大写）：_________________元整（¥__________）人民币。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3.1乙方应按招标文件规定的时间向甲方提供有关技术资料。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乙方保证所交付标的的所有权完全属于乙方且无任何抵押、查封等产权瑕疵。</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六、履约保证金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本项目不收取履约保证金</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本合同范围内产品或服务，应由乙方直接供应，不得转让他人供应；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如有转让和未经甲方同意的分包行为，甲方有权给予终止合同。 </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八、服务期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服务期</w:t>
      </w:r>
      <w:r>
        <w:rPr>
          <w:rFonts w:ascii="SimSun" w:hAnsi="SimSun" w:eastAsia="SimSun" w:cs="SimSun"/>
          <w:color w:val="000000"/>
          <w:sz w:val="24"/>
          <w:u w:val="single"/>
        </w:rPr>
        <w:t xml:space="preserve">1</w:t>
      </w:r>
      <w:r>
        <w:rPr>
          <w:rFonts w:ascii="SimSun" w:hAnsi="SimSun" w:eastAsia="SimSun" w:cs="SimSun"/>
          <w:color w:val="000000"/>
          <w:sz w:val="24"/>
        </w:rPr>
        <w:t xml:space="preserve">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九、交付期、交付方式及交付地点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9.1交 付 期：_________。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9.2交付方式：_________。</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9.3交付地点：_________。</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十、合同款支付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10.1付款方式：</w:t>
      </w:r>
      <w:r>
        <w:rPr>
          <w:rFonts w:ascii="SimSun" w:hAnsi="SimSun" w:eastAsia="SimSun" w:cs="SimSun"/>
          <w:b/>
          <w:color w:val="000000"/>
          <w:sz w:val="24"/>
        </w:rPr>
        <w:t xml:space="preserve">采购方在收到保费发票后一次性支付合同金额</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每次付款前乙方应向甲方开具正规发票，甲方自收到发票后</w:t>
      </w:r>
      <w:r>
        <w:rPr>
          <w:rFonts w:ascii="Calibri" w:hAnsi="Calibri" w:eastAsia="Calibri" w:cs="Calibri"/>
          <w:color w:val="00b0f0"/>
          <w:sz w:val="24"/>
        </w:rPr>
        <w:t xml:space="preserve">10</w:t>
      </w:r>
      <w:r>
        <w:rPr>
          <w:rFonts w:ascii="SimSun" w:hAnsi="SimSun" w:eastAsia="SimSun" w:cs="SimSun"/>
          <w:color w:val="00b0f0"/>
          <w:sz w:val="24"/>
        </w:rPr>
        <w:t xml:space="preserve">个工作日</w:t>
      </w:r>
      <w:r>
        <w:rPr>
          <w:rFonts w:ascii="SimSun" w:hAnsi="SimSun" w:eastAsia="SimSun" w:cs="SimSun"/>
          <w:color w:val="000000"/>
          <w:sz w:val="24"/>
        </w:rPr>
        <w:t xml:space="preserve">内将资金支付至合同约定的乙方账户 </w:t>
      </w:r>
      <w:r>
        <w:rPr>
          <w:rFonts w:ascii="Calibri" w:hAnsi="Calibri" w:eastAsia="Calibri" w:cs="Calibri"/>
          <w:color w:val="000000"/>
          <w:sz w:val="24"/>
        </w:rPr>
        <w:t xml:space="preserve">(</w:t>
      </w:r>
      <w:r>
        <w:rPr>
          <w:rFonts w:ascii="SimSun" w:hAnsi="SimSun" w:eastAsia="SimSun" w:cs="SimSun"/>
          <w:color w:val="000000"/>
          <w:sz w:val="24"/>
        </w:rPr>
        <w:t xml:space="preserve">发票开具日期计算</w:t>
      </w:r>
      <w:r>
        <w:rPr>
          <w:rFonts w:ascii="Calibri" w:hAnsi="Calibri" w:eastAsia="Calibri" w:cs="Calibri"/>
          <w:color w:val="000000"/>
          <w:sz w:val="24"/>
        </w:rPr>
        <w:t xml:space="preserve">)</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10.2当采购数量与实际使用数量不一致时，乙方根据实际使用量提供产品和服务，合同的最终结算金额按实际使用量乘以中标单价进行计算。</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本合同执行中相关的一切税费均由乙方负担。</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12.1乙方应按招标文件规定和响应文件承诺的性能、技术要求、质量标准向甲方提供产品或服务。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12.2乙方提供的产品或服务在质保期内因其本身出现质量问题，根据实际情况，经双方协商，可按以下办法处理：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（1）更换：由乙方承担所发生的全部费用。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（2）合同终止处理：合同终止，并退还甲方支付的合同款，同时应承担由此产生的所有费用，甲方不承担发生任何费用。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12.3如在使用过程中发生质量问题，乙方在接到甲方通知后在小时内到达甲方现场。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12.4在质保期内，乙方应对产品或服务出现的质量及安全问题负责处理解决并承担一切费用。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十三、验收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13.1甲方对乙方提交的产品或服务依据招标文件上的项目需求要求、乙方响应文件及国家有关质量标准进行验收。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13.2乙方交货前应对产品或服务作出全面检查和对验收文件进行整理，并列出清单，作为甲方验收和使用的技术条件依据，检验的结果应随服务一起提交甲方。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13.3甲方对乙方提供的产品或服务在使用前，乙方需负责培训甲方的使用操作人员，并协助甲方一起试用，直到符合技术要求，甲方才做最终验收。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13.4对技术复杂的产品或服务，甲方可请国家认可的专业检测机构参与初步验收及最终验收，并由其出具质量检测报告。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13.5验收时乙方必须在现场，验收完毕后作出验收结果报告；招标文件规定以外的验收费用由甲乙双方协商解决。</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十四、合同内容的交付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14.1乙方应保证合同标的安全运达甲方指定地点。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使用说明书、质量检验证明书一并提交甲方。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乙方在合同标的交付甲方48小时前通知甲方准备接收。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合同标的在交付甲方前发生的风险均由乙方负责。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合同标的在规定的交付期限内由乙方送达甲方指定的地点视为交付，乙方同时需通知甲方已送达。</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15.1甲方无正当理由拒收的，甲方向乙方偿付拒收货款总值的百分之五违约金。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甲方无故逾期验收和办理合同款支付手续的,甲方应按逾期付款总额每日万分之五向乙方支付违约金。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的保险内容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在合同有效期内，任何一方因不可抗力事件导致不能履行合同，则合同履行期延长，其延长期与不可抗力影响期相同。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16.3不可抗力事件延续120天以上，双方应通过友好协商，确定是否继续履行合同。</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十七、争议解决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双方在执行合同中所发生的一切争议，应通过协商解决。如协商不成，按下列第</w:t>
      </w:r>
      <w:r>
        <w:rPr>
          <w:rFonts w:ascii="SimSun" w:hAnsi="SimSun" w:eastAsia="SimSun" w:cs="SimSun"/>
          <w:color w:val="000000"/>
          <w:sz w:val="24"/>
          <w:u w:val="single"/>
        </w:rPr>
        <w:t xml:space="preserve"> （1） </w:t>
      </w:r>
      <w:r>
        <w:rPr>
          <w:rFonts w:ascii="SimSun" w:hAnsi="SimSun" w:eastAsia="SimSun" w:cs="SimSun"/>
          <w:color w:val="000000"/>
          <w:sz w:val="24"/>
        </w:rPr>
        <w:t xml:space="preserve">种方式解决：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（1）向连云港仲裁委员会申请仲裁。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（2）向合同签订地法院起诉，合同签订地在此约定为连云港市。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十八、合同生效及其它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18.1合同经双方法定代表人或委托代理人签字并加盖单位公章后生效。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18.2本合同未尽事宜，遵照《中华人民共和国民法典》有关条文执行。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18.3本合同正本一式</w:t>
      </w:r>
      <w:r>
        <w:rPr>
          <w:rFonts w:ascii="SimSun" w:hAnsi="SimSun" w:eastAsia="SimSun" w:cs="SimSun"/>
          <w:color w:val="000000"/>
          <w:sz w:val="24"/>
          <w:u w:val="single"/>
        </w:rPr>
        <w:t xml:space="preserve">陆</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贰</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壹</w:t>
      </w:r>
      <w:r>
        <w:rPr>
          <w:rFonts w:ascii="SimSun" w:hAnsi="SimSun" w:eastAsia="SimSun" w:cs="SimSun"/>
          <w:color w:val="000000"/>
          <w:sz w:val="24"/>
        </w:rPr>
        <w:t xml:space="preserve">份、见证方及财政监管部门各执</w:t>
      </w:r>
      <w:r>
        <w:rPr>
          <w:rFonts w:ascii="SimSun" w:hAnsi="SimSun" w:eastAsia="SimSun" w:cs="SimSun"/>
          <w:color w:val="000000"/>
          <w:sz w:val="24"/>
          <w:u w:val="single"/>
        </w:rPr>
        <w:t xml:space="preserve">壹</w:t>
      </w:r>
      <w:r>
        <w:rPr>
          <w:rFonts w:ascii="SimSun" w:hAnsi="SimSun" w:eastAsia="SimSun" w:cs="SimSun"/>
          <w:color w:val="000000"/>
          <w:sz w:val="24"/>
        </w:rPr>
        <w:t xml:space="preserve">份。</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 证 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见证日期：年月日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说明：本项目采购方式为公开招标，项目属性为</w:t>
      </w:r>
      <w:r>
        <w:rPr>
          <w:rFonts w:ascii="SimSun" w:hAnsi="SimSun" w:eastAsia="SimSun" w:cs="SimSun"/>
          <w:b/>
          <w:color w:val="000000"/>
          <w:sz w:val="24"/>
          <w:u w:val="single"/>
        </w:rPr>
        <w:t xml:space="preserve">服务</w:t>
      </w:r>
      <w:r>
        <w:rPr>
          <w:rFonts w:ascii="SimSun" w:hAnsi="SimSun" w:eastAsia="SimSun" w:cs="SimSun"/>
          <w:b/>
          <w:color w:val="000000"/>
          <w:sz w:val="24"/>
        </w:rPr>
        <w:t xml:space="preserve">。</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本项目属性为服务，采购标的对应的中小企业划分标准所属行业</w:t>
      </w:r>
      <w:r>
        <w:rPr>
          <w:rFonts w:ascii="SimSun" w:hAnsi="SimSun" w:eastAsia="SimSun" w:cs="SimSun"/>
          <w:b/>
          <w:color w:val="000000"/>
          <w:sz w:val="24"/>
          <w:u w:val="single"/>
        </w:rPr>
        <w:t xml:space="preserve">租赁和商务服务业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1、根据《政府采购需求管理办法》等有关规定，采购人确定采购需求。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2、本项目需求中标注★号的款项为实质性要求和条件，由采购人根据实际情况设置，投标人必须逐条明确作出满足实质性要求和条件的响应，否则投标无效。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一、项目概述</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为充分发挥综合商业保险的社会保障作用，帮助残疾人增强意外伤害和疾病的规避能力，拟为具有连云港市赣榆区常住户口的持证残疾人和</w:t>
      </w:r>
      <w:r>
        <w:rPr>
          <w:rFonts w:ascii="SimSun" w:hAnsi="SimSun" w:eastAsia="SimSun" w:cs="SimSun"/>
          <w:color w:val="000000"/>
          <w:sz w:val="24"/>
          <w:highlight w:val="yellow"/>
        </w:rPr>
        <w:t xml:space="preserve">具有本区常住户口的在康复机构中康复的残疾儿童(含未持证)</w:t>
      </w:r>
      <w:r>
        <w:rPr>
          <w:rFonts w:ascii="SimSun" w:hAnsi="SimSun" w:eastAsia="SimSun" w:cs="SimSun"/>
          <w:color w:val="000000"/>
          <w:sz w:val="24"/>
        </w:rPr>
        <w:t xml:space="preserve">购买综合商业保险，主要包括意外身故、意外残疾、意外医疗、意外住院补贴、重大疾病给付等保障内容。2025年赣榆区残疾人综合商业保险项目预算金额为70万元/年，每人每年30元，连云港市赣榆区持证残疾人和在康复机构中康复的残疾儿童(含未持证)总人数约为2.3万人，为规避系统数据更新不及时不准确问题，合同签订后，实际投保时连云港市赣榆区按照系统持证残疾人</w:t>
      </w:r>
      <w:r>
        <w:rPr>
          <w:rFonts w:ascii="SimSun" w:hAnsi="SimSun" w:eastAsia="SimSun" w:cs="SimSun"/>
          <w:color w:val="000000"/>
          <w:sz w:val="24"/>
          <w:highlight w:val="yellow"/>
        </w:rPr>
        <w:t xml:space="preserve">和康复机构中康复的残疾儿童（含未持证）</w:t>
      </w:r>
      <w:r>
        <w:rPr>
          <w:rFonts w:ascii="SimSun" w:hAnsi="SimSun" w:eastAsia="SimSun" w:cs="SimSun"/>
          <w:color w:val="000000"/>
          <w:sz w:val="24"/>
        </w:rPr>
        <w:t xml:space="preserve">人数的90%不记名投保并缴纳保险费，中标保险公司需承诺视同足额投保。理赔时，保险公司根据残疾证或康复机构出具的证明材料（未持证）确定保险责任并在保险责任范围内进行赔偿。实际结算价在连云港市赣榆区预算金额内以系统持证残疾人数</w:t>
      </w:r>
      <w:r>
        <w:rPr>
          <w:rFonts w:ascii="SimSun" w:hAnsi="SimSun" w:eastAsia="SimSun" w:cs="SimSun"/>
          <w:color w:val="000000"/>
          <w:sz w:val="24"/>
          <w:highlight w:val="yellow"/>
        </w:rPr>
        <w:t xml:space="preserve">和在康复机构中康复的残疾儿童(含未持证)</w:t>
      </w:r>
      <w:r>
        <w:rPr>
          <w:rFonts w:ascii="SimSun" w:hAnsi="SimSun" w:eastAsia="SimSun" w:cs="SimSun"/>
          <w:color w:val="000000"/>
          <w:sz w:val="24"/>
        </w:rPr>
        <w:t xml:space="preserve">人数的90%不记名投保并缴纳保费（中标公司视同足额投保），超过预算金额以预算金额为准。</w:t>
      </w:r>
      <w:r>
        <w:rPr>
          <w:rFonts w:ascii="SimSun" w:hAnsi="SimSun" w:eastAsia="SimSun" w:cs="SimSun"/>
          <w:color w:val="000000"/>
          <w:sz w:val="24"/>
          <w:highlight w:val="yellow"/>
        </w:rPr>
        <w:t xml:space="preserve">每年度保险合同到期时，若项目年度实际赔付率≤50%，则乙方承诺将当年度税前保险费的20%用于赣榆区残疾人事业，该费用由采购人和中标保险人于合同到期半年内共同完成策划、组织和资金使用。</w:t>
      </w:r>
      <w:r/>
    </w:p>
    <w:p>
      <w:pPr>
        <w:ind w:left="0" w:right="0" w:firstLine="482"/>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二、保障内容</w:t>
      </w:r>
      <w:r/>
    </w:p>
    <w:p>
      <w:pPr>
        <w:ind w:left="0" w:right="0" w:firstLine="482"/>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1、参保对象：</w:t>
      </w:r>
      <w:r/>
    </w:p>
    <w:p>
      <w:pPr>
        <w:ind w:left="0" w:right="0" w:firstLine="480"/>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享受对象为具有连云港市赣榆区常住户口持证残疾人</w:t>
      </w:r>
      <w:r>
        <w:rPr>
          <w:rFonts w:ascii="SimSun" w:hAnsi="SimSun" w:eastAsia="SimSun" w:cs="SimSun"/>
          <w:color w:val="000000"/>
          <w:sz w:val="24"/>
          <w:highlight w:val="yellow"/>
        </w:rPr>
        <w:t xml:space="preserve">和具有连云港市赣榆区常住户口的在康复机构中康复的残疾儿童</w:t>
      </w:r>
      <w:r>
        <w:rPr>
          <w:rFonts w:ascii="SimSun" w:hAnsi="SimSun" w:eastAsia="SimSun" w:cs="SimSun"/>
          <w:color w:val="000000"/>
          <w:sz w:val="24"/>
        </w:rPr>
        <w:t xml:space="preserve">（含未持证），预计参保人数在2.3万人左右，具体人数按实际参保人数为准。</w:t>
      </w:r>
      <w:r/>
    </w:p>
    <w:p>
      <w:pPr>
        <w:ind w:left="0" w:right="0" w:firstLine="482"/>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2、保险保障：</w:t>
      </w:r>
      <w:r>
        <w:rPr>
          <w:rFonts w:ascii="SimSun" w:hAnsi="SimSun" w:eastAsia="SimSun" w:cs="SimSun"/>
          <w:color w:val="000000"/>
          <w:sz w:val="24"/>
        </w:rPr>
        <w:t xml:space="preserve">在保险期间内发生的意外身故、意外伤残、意外医疗、意外住院津贴、重大疾病给付、重疾住院医疗、重疾住院津贴等保险保障。</w:t>
      </w:r>
      <w:r/>
    </w:p>
    <w:p>
      <w:pPr>
        <w:ind w:left="0" w:right="0" w:firstLine="482"/>
        <w:jc w:val="both"/>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★保险方案里的保险金额为最低标准，保险方案里的保险内容、保险责任需完全响应，否则做无效标处理。</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3、保险期限（服务时间）：</w:t>
      </w:r>
      <w:r>
        <w:rPr>
          <w:rFonts w:ascii="SimSun" w:hAnsi="SimSun" w:eastAsia="SimSun" w:cs="SimSun"/>
          <w:color w:val="000000"/>
          <w:sz w:val="24"/>
        </w:rPr>
        <w:t xml:space="preserve">一年。</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ff0000"/>
          <w:sz w:val="24"/>
        </w:rPr>
        <w:t xml:space="preserve">★</w:t>
      </w:r>
      <w:r>
        <w:rPr>
          <w:rFonts w:ascii="SimSun" w:hAnsi="SimSun" w:eastAsia="SimSun" w:cs="SimSun"/>
          <w:b/>
          <w:color w:val="ff0000"/>
          <w:sz w:val="24"/>
        </w:rPr>
        <w:t xml:space="preserve">4、项目实施要求</w:t>
      </w:r>
      <w:r/>
    </w:p>
    <w:p>
      <w:pPr>
        <w:ind w:left="0" w:right="0" w:firstLine="595"/>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保证协议的连续性，中标保险公司需承诺，凡2024-2025年度已参保残疾人，2025年度正常续保时不受等待期限制。</w:t>
      </w:r>
      <w:r/>
    </w:p>
    <w:p>
      <w:pPr>
        <w:numPr>
          <w:ilvl w:val="0"/>
          <w:numId w:val="3"/>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连云港市赣榆区残疾人商业保险方案：</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593"/>
        <w:gridCol w:w="4387"/>
        <w:gridCol w:w="1840"/>
        <w:gridCol w:w="933"/>
      </w:tblGrid>
      <w:tr>
        <w:trPr>
          <w:trHeight w:val="6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保险责任</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保险金额</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保费</w:t>
            </w:r>
            <w:r/>
          </w:p>
        </w:tc>
      </w:tr>
      <w:tr>
        <w:trPr>
          <w:trHeight w:val="3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意外伤害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意外身故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不低于30000元/人</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933"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30元/人/年</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意外残疾(含烧烫伤)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不低于45000 元/人</w:t>
            </w:r>
            <w:r/>
          </w:p>
        </w:tc>
        <w:tc>
          <w:tcPr>
            <w:vMerge w:val="continue"/>
            <w:textDirection w:val="lrTb"/>
            <w:noWrap w:val="false"/>
          </w:tcPr>
          <w:p>
            <w:r/>
            <w:r/>
          </w:p>
        </w:tc>
      </w:tr>
      <w:tr>
        <w:trPr>
          <w:trHeight w:val="6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意外医疗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因意外导致的医疗费用(含住院与门诊)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 30000元/人</w:t>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意外住院津贴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意外伤害住院医疗定额补贴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不低于100元/人/天</w:t>
            </w:r>
            <w:r/>
          </w:p>
        </w:tc>
        <w:tc>
          <w:tcPr>
            <w:vMerge w:val="continue"/>
            <w:textDirection w:val="lrTb"/>
            <w:noWrap w:val="false"/>
          </w:tcPr>
          <w:p>
            <w:r/>
            <w:r/>
          </w:p>
        </w:tc>
      </w:tr>
      <w:tr>
        <w:trPr>
          <w:trHeight w:val="9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重大疾病给付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罹患40种重大疾病定额给付(首次确诊，等待期90天）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不低于8000元/人</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重疾住院医疗补偿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重大疾病住院医疗费用补偿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不低于30000元/人</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9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87"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重大疾病住院医疗定额补贴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4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不低于100元/人/天</w:t>
            </w:r>
            <w:r/>
          </w:p>
        </w:tc>
        <w:tc>
          <w:tcPr>
            <w:vMerge w:val="continue"/>
            <w:textDirection w:val="lrTb"/>
            <w:noWrap w:val="false"/>
          </w:tcPr>
          <w:p>
            <w:r/>
            <w:r/>
          </w:p>
        </w:tc>
      </w:tr>
    </w:tbl>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残疾人综合商业保险目的是对残疾人因意外伤害导致身故、新增残疾、意外医疗、意外住院、重大疾病等方面给予保障，</w:t>
      </w:r>
      <w:r>
        <w:rPr>
          <w:rFonts w:ascii="SimSun" w:hAnsi="SimSun" w:eastAsia="SimSun" w:cs="SimSun"/>
          <w:b/>
          <w:color w:val="000000"/>
          <w:sz w:val="24"/>
        </w:rPr>
        <w:t xml:space="preserve">承保公司按照投标报价中的保险金额承担赔偿责任，连云港市赣榆区每人每年30元</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1.意外伤害保险责任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遭受意外伤害（指遭受外来的、突发的、非本意的、非疾病的客观事件直接致使身体受到的伤害），并自该意外伤害发生之日起180日内因该意外伤害导致身故的，按该被保险人的保险金额扣除已给付伤残保险金后的余额给付身故保险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保险人遭受意外伤害，并自该意外伤害发生之日起180日内因该意外导致身体伤残的（非既有伤残引发的，新增的伤残），根据《人身保险伤残评定标准（行业标准）》的规定，按合同约定的该被保险人的保险金额乘以该处伤残的伤残等级所对应的保险金给付比例给付伤残保险金，保险金给付比例见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1"/>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伤残等级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给付比例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伤残等级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给付比例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1" w:type="dxa"/>
            <w:vAlign w:val="top"/>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2.意外医疗保险责任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保险期间内，被保险人因遭受意外伤害在二级以上（含二级）医院或保险人认可的医疗机构所支出的、符合当地社会基本医疗保险机构可报销的医疗费用，保险人按自付部分的100%医疗费用赔偿，最高不超过中标保险金额。</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3.意外住院津贴保险责任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遭受意外伤害事故并自事故发生之日起180天内（含180日）因该事故在保险人指定或认可的医院住院治疗的，保险人按被保险人的实际住院天数乘以日生活津贴计算给付意外住院津贴保险金。被保险人多次遭受意外伤害事故进行住院治疗，保险人按约定分别给付意外住院津贴保险金，但每一保险年度内对同一被保险人一次或多次累计给付津贴天数以180天为限，当累计给付金额达到180天时，本附加合同对该被保险人的保险责任终止。</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4.重大疾病保险责任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在等待期后初次发生并经专科医生明确诊断患本附加合同所指重大疾病，保险人按该被保险人的保险金额给付重大疾病保险金，本附加合同对该被保险人的责任终止。其中，等待期由投保人在投保时与保险人协商确定并在保险单上载明。若被保险人因意外伤害导致上述情形或连续投保的，不受等待期的限制。40种重大疾病包括 :恶性肿瘤、急性心肌梗塞、脑中风后遗症、重太器官移植术或造血干细胞移植术、冠状动脉搭桥术 (或 称冠状动脉旁路移植术 )、 终末期肾病 (或 称慢性肾功能衰竭尿毒症期 )、 多个肢体缺失、急性或亚急性重症肝炎、良</w:t>
      </w:r>
      <w:r>
        <w:rPr>
          <w:rFonts w:ascii="SimSun" w:hAnsi="SimSun" w:eastAsia="SimSun" w:cs="SimSun"/>
          <w:color w:val="000000"/>
          <w:sz w:val="24"/>
        </w:rPr>
        <w:t xml:space="preserve">性脑肿瘤、慢性肝功能衰竭失代偿期、脑炎后遗症或脑膜炎后遗症、深度昏迷、双耳失聪、双目失明、瘫痪、心脏瓣膜手术、严重阿尔茨海默病、严重脑损伤、严重帕金森病、严重Ⅲ度烧伤、严重原发性肺动脉高压、严重运动神经元病、语言能力丧失、重型再生障碍性贫血、主动脉手术、脑动脉瘤开颅手术、严重多发性硬化症、严重系统性红斑狼疮性肾病、严重重症肌无力、终末期肺病、肌营养不 良症、细菌性脑脊髓膜炎、胰岛素依赖型糖尿病、急性坏死性胰腺炎、经输血感染艾滋病病毒、侵蚀性葡萄胎 (或称恶性葡萄胎 )、 脊髓灰质炎、原发性心肌病、植物人、严</w:t>
      </w:r>
      <w:r>
        <w:rPr>
          <w:rFonts w:ascii="SimSun" w:hAnsi="SimSun" w:eastAsia="SimSun" w:cs="SimSun"/>
          <w:color w:val="000000"/>
          <w:sz w:val="24"/>
        </w:rPr>
        <w:t xml:space="preserve">重溃疡性结肠炎。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5.重疾住院医疗补偿保险责任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被保险人在自合同生效之日起 30日后 (连续投保的,不受等待期的限制)初次发生并经专科医生明确诊断患本附加合同所指40种重大疾病，因该疾病在二级以上 (含二级 )医院或保险人认可的其他医疗机构住院诊疗,对被保险人实际支出的、符合当地社会基本医疗保险支付范围的住院医疗费用,保险人对其当年度住院医疗费用累计超过 2000元的部分,按照分级赔付比例；200O-10000元 (含),赔付比例 60%；10000-20000元(含),赔付比例 70%；20000元以上部分,赔付比例 80%。 若被保险人已从当地社会基</w:t>
      </w:r>
      <w:r>
        <w:rPr>
          <w:rFonts w:ascii="SimSun" w:hAnsi="SimSun" w:eastAsia="SimSun" w:cs="SimSun"/>
          <w:color w:val="000000"/>
          <w:sz w:val="24"/>
        </w:rPr>
        <w:t xml:space="preserve">本医疗保险、公费医疗或其他途径获得补偿或给付,保险人对剩余未获补偿或给付的部分按上述规定给付保险金。保险期间届满被保险人治疗仍未结束的,本公司承担给付保险金责任的期限,自保险期间届满次日起至出院之日止,但最长不超过90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对每一被保险人给付的保险金以该被保险人的保险金额为限,一次或累计给付的保险金达到该被保险人的保险金额时,本附加合同对该被保险人的保险责任终止。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6.重疾住院津贴保险责任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被保险人在自合同生效之日起 30日后 (连续投保的,不受等待期的限制 )初次发生并经专科医生明确诊断患本附加合同所指重大疾病,因疾病在二级以上 (含二级 )医院或保险人认可的其他医疗机构住院诊疗,保险人按本附加合同约定的住院日定额给付金额乘以实际住院日数给付保险金,但对每次住院的给付日数以 90日为限。被保险人多次住院的,累计给付日数以 180日为限。若被保险人本次住院治疗与前次住院原因相同,并且前次出院与本次入院间隔不超过 30日 ,则本次住院与前次住院视为同一次住院。</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四、服务人员要求</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对本采购项目须设立专项小组.其中项目经理1名，负责按照本次保险的有关要求为各被保险人提供承保、保全、理赔及其他各类保险服务，包括必要的组织与协调工作；客户服务专员：至少配备5名项目专职承保人员和专职理赔人员，协助项目经理提供保险服务（提供专项小组人员名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1.2根据相应文件内容，配合投保人完成核保与出单事宜，并在收到投保单和保费五个工作日内将保单正本和保费发票派专人送达投保人。 </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2.承保服务：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2.1采用纸质和电脑数据相结合的建档方式，按区域建立健全客户档案资料库，供相关部门参阅。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2.2指定专门的客服人员，接受各方咨询，解释相关保险内容。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2.3定期走访项目专员，听取相关意见和建议，不断提高服务水平，为后续的参保工作做好准备。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2.4为每个被保险人制作《保险服务手册》，详细介绍保障内容及理赔流程，报案电话；</w:t>
      </w:r>
      <w:r>
        <w:rPr>
          <w:rFonts w:ascii="SimSun" w:hAnsi="SimSun" w:eastAsia="SimSun" w:cs="SimSun"/>
          <w:b/>
          <w:color w:val="000000"/>
          <w:sz w:val="24"/>
        </w:rPr>
        <w:t xml:space="preserve">另需制作数量不低于投保人数的单页《快速理赔指引》</w:t>
      </w:r>
      <w:r>
        <w:rPr>
          <w:rFonts w:ascii="SimSun" w:hAnsi="SimSun" w:eastAsia="SimSun" w:cs="SimSun"/>
          <w:color w:val="000000"/>
          <w:sz w:val="24"/>
        </w:rPr>
        <w:t xml:space="preserve">，尺寸在13CM*9CM以内，便于随身携带，内容需经采购方确认，简明易懂，实用。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2.5每季度按时向赣榆区残疾人联合会汇报上季度的承保及理赔情况。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3.理赔服务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3.1保险服务基础标准：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3.1.1统一实行24小时接报案；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3.1.2统一实行24小时查勘；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3.1.3统一实行24小时救援；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3.1.4统一实行8小时全年无休理赔工作；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3.1.5统一实行24小时投诉服务；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3.1.6设立24小时保险服务专线电话，电脑录音系统和查勘调度系统保证畅通无误，及时准确。全年365天随时接受被保险人的出险报案，并立即通知保险公司本项目客户服务专员。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3.2设立专人专门窗口负责受理连云港市赣榆区残疾人联合会赔款案件，实行一站式服务，确保理赔、财务、信息技术等环节的高效畅通。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3.3接到报案后应详细的告知被保险人注意事项，承保范围，保障内容及理赔时需要准备的材料等，不得欺骗、误导被保险人；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3.4配合被保险人了解、熟悉理赔流程，指定专人上门收取索赔单证，并在约定的时间内上门收取，不得以任何理由拒绝上门服务，让保户足不出户即可办理保险索赔事宜。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3.6在收到理赔材料后，简化理赔手续，应在规定时间内告知被保险人赔偿金额，除外金额或不予赔偿的理由，超过规定时间的，视为同意赔偿。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3.7接到被保险人报案后，对于属于保险责任的事故，同意按照以下约定及时确定赔偿金额：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3.7.1对于意外伤害，资料齐全后10工作日内确定赔偿金额。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3.8住院补贴项中对医院的要求应为连云港市基本医疗定点医院，护理院除外。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rPr>
          <w:rFonts w:ascii="SimSun" w:hAnsi="SimSun" w:eastAsia="SimSun" w:cs="SimSun"/>
          <w:b/>
          <w:color w:val="000000"/>
          <w:sz w:val="24"/>
        </w:rPr>
        <w:t xml:space="preserve">对于不属于保险责任的，由保险公司在接到被保险人赔偿请求后5个工作日内向其发出《拒赔通知书》。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3.10对于不属于保险责任的，保险公司在接到被保险人赔偿请求后没有按规定时间向其发出《拒赔通知书》，则按保险责任处理。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3.11当和被保险人就赔偿结果无法达成一致时，应及时向连云港市赣榆区残疾人联合会汇报，最终以连云港市赣榆区残疾人联合会的意见为准；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中标人按月汇总承保及理赔数据，于次月10日前向采购方递交相关理赔数据月报。次年1月10日前递交年度理赔数据汇总报告。</w:t>
      </w:r>
      <w:r>
        <w:rPr>
          <w:rFonts w:ascii="SimSun" w:hAnsi="SimSun" w:eastAsia="SimSun" w:cs="SimSun"/>
          <w:color w:val="000000"/>
          <w:sz w:val="24"/>
        </w:rPr>
        <w:t xml:space="preserve">赔案统计报表包括的内容：出险时间、出险人员、出险人员年龄、出险原因、已决赔款金额、未决赔款金额、预付赔款金额等（报表格式由履约管理方提供）。履</w:t>
      </w:r>
      <w:r>
        <w:rPr>
          <w:rFonts w:ascii="SimSun" w:hAnsi="SimSun" w:eastAsia="SimSun" w:cs="SimSun"/>
          <w:b/>
          <w:color w:val="000000"/>
          <w:sz w:val="24"/>
        </w:rPr>
        <w:t xml:space="preserve">约方保险公司汇总月报及时向连云港市赣榆区残疾人联合会汇报。年终向连云港市赣榆区残疾人联合会提交《年度服务综合报告》。</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4.其他保险服务承诺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4.1定期沟通制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双方良好的沟通有利于保险服务工作顺利开展，保险公司承诺在保险期限内将: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定期例会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定期与保险公司召开保险工作例会，通报保险事故情况、理赔进展情况、商定各项服务计划和共同解决需双方协调的事宜；并建立客户档案。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4.2培训方案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保险公司不定期组织被保险人参加专项培训，培训内容主要包括保险的基础知识、保险合同责任及条款解释、保险事故索赔程序、风险管理等方面的内容，中标保险公司要积极配合。</w:t>
      </w:r>
      <w:r/>
    </w:p>
    <w:p>
      <w:pPr>
        <w:ind w:left="0" w:right="0" w:firstLine="480"/>
        <w:jc w:val="both"/>
        <w:spacing w:before="0" w:after="0" w:line="519"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4.3关于对中标人的监督</w:t>
      </w:r>
      <w:r/>
    </w:p>
    <w:p>
      <w:pPr>
        <w:ind w:left="0" w:right="0" w:firstLine="470"/>
        <w:jc w:val="both"/>
        <w:spacing w:before="0" w:after="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4.3.1中标人在合同有效期内，应接受采购人监督。如一年内发生有效投诉超过3起（含），一经查实，立即终止其供应商的资格，情节严重的，取消中标资格，如有违规违纪行为的，按有关规定严肃查处。</w:t>
      </w:r>
      <w:r/>
    </w:p>
    <w:p>
      <w:pPr>
        <w:ind w:left="0" w:right="0" w:firstLine="470"/>
        <w:jc w:val="both"/>
        <w:spacing w:before="0" w:after="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4.3.2关于事故赔偿调解处理机制</w:t>
      </w:r>
      <w:r/>
    </w:p>
    <w:p>
      <w:pPr>
        <w:ind w:left="0" w:right="0" w:firstLine="470"/>
        <w:jc w:val="both"/>
        <w:spacing w:before="0" w:after="0" w:line="5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更好解决连云港市赣榆区残疾人综合保险运行中遇到的疑难赔案，由连云港市赣榆区残疾人联合会、行业专家、律师、中标人等方面的组成专家组。疑难案件由专家组进行客观、公平、公正的评审，承保保险公司根据评审结果进行案件赔付。</w:t>
      </w:r>
      <w:r/>
    </w:p>
    <w:p>
      <w:pPr>
        <w:ind w:left="0" w:right="0" w:firstLine="480"/>
        <w:jc w:val="both"/>
        <w:spacing w:before="0" w:after="0" w:line="519"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4.4宣传及防灾防损费用</w:t>
      </w:r>
      <w:r/>
    </w:p>
    <w:p>
      <w:pPr>
        <w:ind w:left="0" w:right="0" w:firstLine="480"/>
        <w:jc w:val="both"/>
        <w:spacing w:before="0" w:after="0" w:line="519"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为了增强残疾人防范风险的意识、了解残疾人综合保险的意义、保障内容、索赔流程，最大限度提高残疾人遇到事故处置能力，维护残疾人切身利益。</w:t>
      </w:r>
      <w:r>
        <w:rPr>
          <w:rFonts w:ascii="SimSun" w:hAnsi="SimSun" w:eastAsia="SimSun" w:cs="SimSun"/>
          <w:b/>
          <w:color w:val="000000"/>
          <w:sz w:val="24"/>
        </w:rPr>
        <w:t xml:space="preserve">中标人应将含税总保费的5%（防灾防损费用）专款用于2026年赣榆区残疾人综合商业保险项目的服务期内保险后续服务。</w:t>
      </w:r>
      <w:r>
        <w:rPr>
          <w:rFonts w:ascii="SimSun" w:hAnsi="SimSun" w:eastAsia="SimSun" w:cs="SimSun"/>
          <w:color w:val="000000"/>
          <w:sz w:val="24"/>
        </w:rPr>
        <w:t xml:space="preserve">本费用按照赣榆区残联指导策划统筹使用。</w:t>
      </w:r>
      <w:r/>
    </w:p>
    <w:p>
      <w:pPr>
        <w:ind w:left="0" w:right="0" w:firstLine="480"/>
        <w:jc w:val="both"/>
        <w:spacing w:before="0" w:after="0" w:line="519"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每年度保险合同到期时，若项目年度实际赔付率≤50%（含5%防灾防损费用），则乙方承诺将当年度税前保险费的20%用于连云港市赣榆区残疾人事业，该费用由采购人与保险人于合同到期半年内共同完成策划、组织和资金使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4.5风险管理计划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每年举办一次针对疾病预防，意外事故防范的活动，活动时间由保险公司与采购人共同拟定。</w:t>
      </w:r>
      <w:r/>
    </w:p>
    <w:p>
      <w:pPr>
        <w:ind w:left="0" w:right="0" w:firstLine="0"/>
        <w:jc w:val="both"/>
        <w:spacing w:before="0" w:after="0" w:line="519"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4.6 提供采购方要求的其他保险服务。</w:t>
      </w:r>
      <w:r/>
    </w:p>
    <w:p>
      <w:pPr>
        <w:ind w:left="0" w:right="0" w:firstLine="35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中标单位须为本项目配备的所有服务人员按规定缴纳社会保险，若工作人员在服务期间内出现的工伤及其他意外事故，均由中标单位自行负责，采购单位不承担任何责任。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2、若中标单位在服务期间，违反下列规定将被解除服务合同：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（1）严禁将承包的服务项目转包他人；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（2）未按照国家劳动法规定聘用服务人员；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（3）服务人员的工资社保待遇不得低于最新政策规定的目前人均最低工资标准和社保缴费标准；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（4）中标单位必须依法用工，拖欠员工工资引起讨薪事件或对项目正常运行造成严重影响的；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（5）在规定的时间内未按采购单位要求，调换或增配服务人员的，未经采购单位批准擅自调动、调整关键性岗位工作人员的，上述情况出现3次以上的；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3、采购单位有权检查监督中标单位服务质量，对不称职的工作人员有权要求中标单位在一周内更换，直至人选合格为止。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4、付款步骤：</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合同采用固定单价合同，实际结算以实际参保人员为准。采购方在收到保费发票后一次性支付合同金额，将保费划入保险公司账户。如保险公司在服务工作中出现下列的违约情况，需赔付相应金额：第一次有效投诉通报批评，第二次有效投诉扣除1000.00元，第三次有效投诉扣4000.00元，第四次有效投诉扣5000.00元，取消今后连云港市赣榆区残疾人联合会所有采购项目的资格。情节特别严重，对被保险人名誉和利益造成特别重大损害者，投保人或被保险人有权立即终止本合同，并要求退回所有未到期保费。</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5、凡涉及招标文件的补充说明和修改，均以江苏政府采购网发布文件为</w:t>
      </w:r>
      <w:r>
        <w:rPr>
          <w:rFonts w:ascii="SimSun" w:hAnsi="SimSun" w:eastAsia="SimSun" w:cs="SimSun"/>
          <w:color w:val="000000"/>
          <w:sz w:val="24"/>
        </w:rPr>
        <w:t xml:space="preserve">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6、付款方式：根据合同约定支付条件的项目自收到发票后10个工作日内将资金支付到合同约定的供应商账户；签订合同后支付合同金额的100%。</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7、货币：</w:t>
      </w:r>
      <w:r>
        <w:rPr>
          <w:rFonts w:ascii="SimSun" w:hAnsi="SimSun" w:eastAsia="SimSun" w:cs="SimSun"/>
          <w:color w:val="000000"/>
          <w:sz w:val="24"/>
        </w:rPr>
        <w:t xml:space="preserve">本次采购文件所涉及货币币种均为人民币。</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8、备品备件及耗材等要求：</w:t>
      </w:r>
      <w:r>
        <w:rPr>
          <w:rFonts w:ascii="SimSun" w:hAnsi="SimSun" w:eastAsia="SimSun" w:cs="SimSun"/>
          <w:color w:val="000000"/>
          <w:sz w:val="24"/>
        </w:rPr>
        <w:t xml:space="preserve">无</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本项目采用固定单价，结算时根据实际发生数量进行结算。</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工作中涉及的敏感资料、电子数据等相关信息，成交供应商应严格执行保密的相关规定，不得以任何方式向任何第三人披露、泄露或许可第三人使用，否则追究其相应法律责任。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综合评分法，是指投标文件满足招标文件全部实质性要求，且按照评审因素的量化指标评审得分最高的投标人为中标候选人的评标办法。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二、评标原则</w:t>
      </w:r>
      <w:r>
        <w:rPr>
          <w:rFonts w:ascii="SimSun" w:hAnsi="SimSun" w:eastAsia="SimSun" w:cs="SimSun"/>
          <w:color w:val="000000"/>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1、评标时，评标委员会以招标文件为评标依据，评标委员会各成员独立对每个投标人的投标文件进行评价，并汇总每个投标人的得分。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2、本项目评分总分为100分，按四舍五入取至小数点后两位。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3、总得分=价格分+商务技术分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734" w:right="0" w:hanging="343"/>
        <w:jc w:val="center"/>
        <w:spacing w:before="240" w:after="240" w:line="85" w:lineRule="atLeas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综合评分法</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200"/>
        <w:gridCol w:w="6452"/>
      </w:tblGrid>
      <w:tr>
        <w:trPr>
          <w:trHeight w:val="72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评审因素细化和量化</w:t>
            </w:r>
            <w:r/>
          </w:p>
        </w:tc>
      </w:tr>
      <w:tr>
        <w:trPr>
          <w:trHeight w:val="72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连云港市赣榆区赔偿限额（14分）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意外身故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各投标人得分=（投标人保险金额/投标人最高报价保险金额）*2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意外残疾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各投标人得分=（投标人保险金额/投保人最高报价保险金额）*2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意外医疗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各投标人得分=（投标人保险金额/投标人最高报价保险金额）*2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意外住院津贴（2分）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各投标人得分=（投标人保险金额/投标人最高报价保险金额）*2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重大疾病给付（2分）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各投标人得分=（投标人保险金额/投标人最高报价保险金额）*2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重疾住院医疗补偿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各投标人得分=（投标人保险金额/投保人最高报价保险金额）*2</w:t>
            </w:r>
            <w:r/>
          </w:p>
        </w:tc>
      </w:tr>
      <w:tr>
        <w:trPr>
          <w:trHeight w:val="720"/>
        </w:trPr>
        <w:tc>
          <w:tcPr>
            <w:vMerge w:val="continue"/>
            <w:textDirection w:val="lrTb"/>
            <w:noWrap w:val="false"/>
          </w:tcPr>
          <w:p>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重疾住院津贴（2分）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各投标人得分=（投标人保险金额/投保人最高报价保险金额）*2</w:t>
            </w:r>
            <w:r/>
          </w:p>
        </w:tc>
      </w:tr>
      <w:tr>
        <w:trPr>
          <w:trHeight w:val="11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承保服务（20分）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1.承保服务方案（5分）。</w:t>
            </w:r>
            <w:r>
              <w:rPr>
                <w:rFonts w:ascii="SimSun" w:hAnsi="SimSun" w:eastAsia="SimSun" w:cs="SimSun"/>
                <w:color w:val="000000"/>
                <w:sz w:val="21"/>
              </w:rPr>
              <w:t xml:space="preserve">方案的合理性、可行性、预期效果非常好的，得5分；方案基本完整、有一定可实施性，合理性、可行性、预期效果比较好的，得3分；方案较粗略，合理性、可行性、预期效果一般的，得1分；没有不得分。</w:t>
            </w:r>
            <w:r/>
          </w:p>
        </w:tc>
      </w:tr>
      <w:tr>
        <w:trPr>
          <w:trHeight w:val="110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2.团队建设（5分）。</w:t>
            </w:r>
            <w:r>
              <w:rPr>
                <w:rFonts w:ascii="SimSun" w:hAnsi="SimSun" w:eastAsia="SimSun" w:cs="SimSun"/>
                <w:color w:val="000000"/>
                <w:sz w:val="21"/>
              </w:rPr>
              <w:t xml:space="preserve">投标人为项目提供服务人员配置，包括提供的承保、保全、理赔服务人员的情况，根据项目需求，评委进行横向比较打分：服务人员根据招标文件要求配置合理，有针对性，得4分，服务团队中有就业年龄段持证残疾人得1分，没有不得分，总得分5分；服务人员根据招标文件要求配置较为合理，针对性不强，得2分，服务团队中有就业年龄段持证残疾人得1分，没有不得分，总得分3分。（服务团队中有就业年龄段持证残疾人需提供用工合同及交纳社保证明扫描件）</w:t>
            </w:r>
            <w:r/>
          </w:p>
        </w:tc>
      </w:tr>
      <w:tr>
        <w:trPr>
          <w:trHeight w:val="78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3.培训方案（5分）。</w:t>
            </w:r>
            <w:r>
              <w:rPr>
                <w:rFonts w:ascii="SimSun" w:hAnsi="SimSun" w:eastAsia="SimSun" w:cs="SimSun"/>
                <w:color w:val="000000"/>
                <w:sz w:val="21"/>
              </w:rPr>
              <w:t xml:space="preserve">方案的针对性、全面性效果非常好的，得5分；方案的针对性、全面性效果比较好的，得3分；方案的针对性、全面性效果一般的，得1分。</w:t>
            </w:r>
            <w:r/>
          </w:p>
        </w:tc>
      </w:tr>
      <w:tr>
        <w:trPr>
          <w:trHeight w:val="929"/>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4.服务承诺及合理化建议（5分）。</w:t>
            </w:r>
            <w:r>
              <w:rPr>
                <w:rFonts w:ascii="SimSun" w:hAnsi="SimSun" w:eastAsia="SimSun" w:cs="SimSun"/>
                <w:color w:val="000000"/>
                <w:sz w:val="21"/>
              </w:rPr>
              <w:t xml:space="preserve">针对本项目实际情况提供的优惠服务承诺及合理化建议，方案全面性效果非常好的，得5分；方案全面性效果比较好的，得3分；方案全面性效果一般的，得1分。</w:t>
            </w:r>
            <w:r/>
          </w:p>
        </w:tc>
      </w:tr>
      <w:tr>
        <w:trPr>
          <w:trHeight w:val="95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宣传服务（10分）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1、注重保险宣传，让被保险人家喻户晓，理赔方式宣传到户、到人；增加安全防范宣传举措，宣传服务形式多样、具体，能达到宣传目的，得5分；宣传服务举措一般的，得3分。本项最高得5分。</w:t>
            </w:r>
            <w:r/>
          </w:p>
        </w:tc>
      </w:tr>
      <w:tr>
        <w:trPr>
          <w:trHeight w:val="9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2、其他宣传服务举措(包含但不限于如何与区主管部门配合宣传、建立宣传反馈机制等)横向对比打分，得0-5分。</w:t>
            </w:r>
            <w:r/>
          </w:p>
        </w:tc>
      </w:tr>
      <w:tr>
        <w:trPr>
          <w:trHeight w:val="11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理赔方案（5分）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理赔方案（5分）</w:t>
            </w:r>
            <w:r>
              <w:rPr>
                <w:rFonts w:ascii="SimSun" w:hAnsi="SimSun" w:eastAsia="SimSun" w:cs="SimSun"/>
                <w:color w:val="000000"/>
                <w:sz w:val="21"/>
              </w:rPr>
              <w:t xml:space="preserve">。投标人理赔服务流程、方案措施的针对性、全面性。方案的针对性、全面性，预期效果非常好的，得5分；方案的针对性、全面性，预期效果比较好的，得3分；方案的针对性、全面性，预期效果一般的，得1分。</w:t>
            </w:r>
            <w:r/>
          </w:p>
        </w:tc>
      </w:tr>
      <w:tr>
        <w:trPr>
          <w:trHeight w:val="780"/>
        </w:trPr>
        <w:tc>
          <w:tcPr>
            <w:shd w:val="clear" w:color="ffffff" w:fill="ffffff"/>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理赔服务（9分）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1.建立理赔绿色通道（3分）。</w:t>
            </w:r>
            <w:r>
              <w:rPr>
                <w:rFonts w:ascii="SimSun" w:hAnsi="SimSun" w:eastAsia="SimSun" w:cs="SimSun"/>
                <w:color w:val="000000"/>
                <w:sz w:val="21"/>
              </w:rPr>
              <w:t xml:space="preserve">24小时报案热线和专项服务人员联系方式，其中专项服务人员电话24小时开机。承诺的得3分，未承诺的不得分；本项最高得3分。</w:t>
            </w:r>
            <w:r/>
          </w:p>
        </w:tc>
      </w:tr>
      <w:tr>
        <w:trPr>
          <w:trHeight w:val="1035"/>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2.理赔时效（3分）。</w:t>
            </w:r>
            <w:r>
              <w:rPr>
                <w:rFonts w:ascii="SimSun" w:hAnsi="SimSun" w:eastAsia="SimSun" w:cs="SimSun"/>
                <w:color w:val="000000"/>
                <w:sz w:val="21"/>
              </w:rPr>
              <w:t xml:space="preserve">材料齐全、责任明确的理赔案件,理赔赔款支付时限承诺，小额案件支付时限不高于2天，大额案件不高于5天，重大案件不高于7天的，最高得3分；超过时限承诺的，本项不得分。（提供承诺书）</w:t>
            </w:r>
            <w:r/>
          </w:p>
        </w:tc>
      </w:tr>
      <w:tr>
        <w:trPr>
          <w:trHeight w:val="78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3.简易理赔程序（3分）。</w:t>
            </w:r>
            <w:r>
              <w:rPr>
                <w:rFonts w:ascii="SimSun" w:hAnsi="SimSun" w:eastAsia="SimSun" w:cs="SimSun"/>
                <w:color w:val="000000"/>
                <w:sz w:val="21"/>
              </w:rPr>
              <w:t xml:space="preserve">投标人的赔付方式有先进、科学、快捷、方便的移动客户端，承诺1000元为基准快捷方式赔付的得1分，每增加1000元加1分，满分3分。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业务管理服务（6分）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1.档案管理（2分）</w:t>
            </w:r>
            <w:r>
              <w:rPr>
                <w:rFonts w:ascii="SimSun" w:hAnsi="SimSun" w:eastAsia="SimSun" w:cs="SimSun"/>
                <w:color w:val="000000"/>
                <w:sz w:val="21"/>
              </w:rPr>
              <w:t xml:space="preserve">。建立残疾人专属团体综合保险业务档案得1分，残疾人商业保险业务与其他保险业务分开管理，单独核算业务损益得1分。（提供承诺书）</w:t>
            </w:r>
            <w:r/>
          </w:p>
        </w:tc>
      </w:tr>
      <w:tr>
        <w:trPr>
          <w:trHeight w:val="1099"/>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2.理赔案件汇总分析报告（2分）</w:t>
            </w:r>
            <w:r>
              <w:rPr>
                <w:rFonts w:ascii="SimSun" w:hAnsi="SimSun" w:eastAsia="SimSun" w:cs="SimSun"/>
                <w:color w:val="000000"/>
                <w:sz w:val="21"/>
              </w:rPr>
              <w:t xml:space="preserve">。投标人承诺提供理赔案件汇报分析报告，多维度分析，基本维度包括人员信息、就诊类型，票面金额，统筹支付金额、自费金额、报销标准、实际赔付金额、出险原因、险种名称。此基础上再增加维度。得2分。（提供承诺书）</w:t>
            </w:r>
            <w:r/>
          </w:p>
        </w:tc>
      </w:tr>
      <w:tr>
        <w:trPr>
          <w:trHeight w:val="700"/>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3.监督管理（2分）</w:t>
            </w:r>
            <w:r>
              <w:rPr>
                <w:rFonts w:ascii="SimSun" w:hAnsi="SimSun" w:eastAsia="SimSun" w:cs="SimSun"/>
                <w:color w:val="000000"/>
                <w:sz w:val="21"/>
              </w:rPr>
              <w:t xml:space="preserve">。承诺设立举报电话并承诺接受、配合采购人对项目的履约监督得2分。（提供承诺书）</w:t>
            </w:r>
            <w:r/>
          </w:p>
        </w:tc>
      </w:tr>
      <w:tr>
        <w:trPr>
          <w:trHeight w:val="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增值服务措施（3分）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列明一项增值服务得1分，最高得3分，未列明0分。（投标人须提供增值服务承诺函并明确增值服务的内容（格式自拟）并加盖公章，没有提供不得分；且投标人所提供的增值服务必须是招标文件既定的服务内容基础上增加的，否则不得分。</w:t>
            </w:r>
            <w:r/>
          </w:p>
        </w:tc>
      </w:tr>
      <w:tr>
        <w:trPr>
          <w:trHeight w:val="12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总公司偿付能力状况（10分）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总公司经审计的2024年度偿付能力报告或国家金融监督管理总局下发的2024年度保险公司偿付能力文件。综合偿付能力充足率＜100%，本项目得2分；100%≤综合偿付能力充足率＜150%得4分；150%≤综合偿付能力充足率＜200%得6分；200%≤综合偿付能力充足率＜300%得8分；综合偿付能力充足率≥300%的，得10分。</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投标人所属总公司风险综合评级（5分）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提供2024年度第四季度末保险监管机构《中国第二代偿付能力监管制度体系建设规划简称（偿二代）》监管信息系统截图并加盖公章。A类得5分；B类得4分；C类得3分；D类得2分。本项最高5分，最低0分。</w:t>
            </w:r>
            <w:r/>
          </w:p>
        </w:tc>
      </w:tr>
      <w:tr>
        <w:trPr>
          <w:trHeight w:val="1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属上级公司及所属上级公司的下属机构（2022年1月1日（含）以来参与的相关部门组织的民生类、社会管理类重大保险项目（“民生类、社会管理类”是指在对社会公共事务的一系列管理活动或过程，以改善和保障人民物质和文化生活为依归，由社会公众受益的保险），独家或首席承保1项得2分，共保1项得1分，满分10分。须提供服务协议或保单。【时间以协议签订日期或保单出具（或生效）日期为准】</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营业网点情况(8分)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51" w:type="dxa"/>
            <w:vAlign w:val="center"/>
            <w:textDirection w:val="lrTb"/>
            <w:noWrap/>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投标人在连云港市范围内设有分公司或支公司、营业网点，每提供一个得1分，最高得分8分。</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注：投标人须提供分公司或支公司、营业网点的租赁合同、营业执照，投标人提供的分公司或支公司、营业网点中，必须含有连云港市赣榆区内的分公司或支公司、营业网点，否则本项不得分。</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注：投标文件中所提供的全部证明材料，评审结束后采购人有权进行核实，如有不实，将按照相关法律法规规定进行处理。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第六章投标</w:t>
      </w:r>
      <w:r>
        <w:rPr>
          <w:rFonts w:ascii="SimHei" w:hAnsi="SimHei" w:eastAsia="SimHei" w:cs="SimHei"/>
          <w:color w:val="000000"/>
          <w:sz w:val="44"/>
        </w:rPr>
        <w:t xml:space="preserve">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连 云 港 市 政 府 采 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 段 名 称：【标段名称】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 段 编 号：【标段编号】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投标人名称：</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投标人地址： </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w:t>
      </w:r>
      <w:r/>
    </w:p>
    <w:p>
      <w:pPr>
        <w:ind w:left="0" w:right="0" w:firstLine="9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委托代理人：（委托代理时填写）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w:t>
      </w:r>
      <w:r>
        <w:rPr>
          <w:rFonts w:ascii="Arial" w:hAnsi="Arial" w:eastAsia="Arial" w:cs="Arial"/>
          <w:color w:val="000000"/>
          <w:sz w:val="24"/>
        </w:rPr>
        <w:t xml:space="preserve">、响应函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w:t>
      </w:r>
      <w:r>
        <w:rPr>
          <w:rFonts w:ascii="Calibri" w:hAnsi="Calibri" w:eastAsia="Calibri" w:cs="Calibri"/>
          <w:color w:val="000000"/>
          <w:sz w:val="36"/>
        </w:rPr>
        <w:t xml:space="preserve"> </w:t>
      </w:r>
      <w:r>
        <w:rPr>
          <w:rFonts w:ascii="SimHei" w:hAnsi="SimHei" w:eastAsia="SimHei" w:cs="SimHei"/>
          <w:color w:val="000000"/>
          <w:sz w:val="36"/>
        </w:rPr>
        <w:t xml:space="preserve">应</w:t>
      </w:r>
      <w:r>
        <w:rPr>
          <w:rFonts w:ascii="Calibri" w:hAnsi="Calibri" w:eastAsia="Calibri" w:cs="Calibri"/>
          <w:color w:val="000000"/>
          <w:sz w:val="36"/>
        </w:rPr>
        <w:t xml:space="preserve"> </w:t>
      </w:r>
      <w:r>
        <w:rPr>
          <w:rFonts w:ascii="SimHei" w:hAnsi="SimHei" w:eastAsia="SimHei" w:cs="SimHei"/>
          <w:color w:val="000000"/>
          <w:sz w:val="36"/>
        </w:rPr>
        <w:t xml:space="preserve">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根据贵方2024年连云港市赣榆区残疾人综合商业保险（标段编号：）采购文件，正式授权下述签字人全权代表参加贵方组织的采购活动，按照采购文件要求提交响应文件。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我方完全响应项目需求所有内容，并按采购文件项目需求提交响应报价，报价、交货期等详见开标一览表。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我方同意在本标段采购文件中规定的响应文件递交截止之日起</w:t>
      </w:r>
      <w:r>
        <w:rPr>
          <w:rFonts w:ascii="Calibri" w:hAnsi="Calibri" w:eastAsia="Calibri" w:cs="Calibri"/>
          <w:color w:val="000000"/>
          <w:sz w:val="24"/>
        </w:rPr>
        <w:t xml:space="preserve">60</w:t>
      </w:r>
      <w:r>
        <w:rPr>
          <w:rFonts w:ascii="SimSun" w:hAnsi="SimSun" w:eastAsia="SimSun" w:cs="SimSun"/>
          <w:color w:val="000000"/>
          <w:sz w:val="24"/>
        </w:rPr>
        <w:t xml:space="preserve">天内遵守本响应文件中的承诺且在此期限期满之前均具有约束力。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我方承诺已经具备《中华人民共和国政府采购法》中规定的参加政府采购活动的供应商应当具备的条件：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具有独立承担民事责任的能力；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具有履行合同所必需的设备和专业技术能力；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参加此项采购活动前三年内，在经营活动中没有重大违法记录。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我方根据采购文件的规定，承担完成合同的责任和义务。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我方已详细审核采购文件，我方知道必须放弃提出含糊不清或误解问题的权利。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如果在响应文件有效期内撤回或者有其他违约行为，我方的保证金可被贵方全部或部分没收。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同意应贵方要求提供与本次采购活动有关的任何数据或资料。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我方完全理解，最低报价不是中标（成交）的唯一条件。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若贵方需要，我方愿意提供我方作出的一切承诺的证明材料。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我方将严格遵守《中华人民共和国政府采购法》第七十七条规定，供应商有下列情形之一的，处以采购金额</w:t>
      </w:r>
      <w:r>
        <w:rPr>
          <w:rFonts w:ascii="Calibri" w:hAnsi="Calibri" w:eastAsia="Calibri" w:cs="Calibri"/>
          <w:color w:val="000000"/>
          <w:sz w:val="24"/>
        </w:rPr>
        <w:t xml:space="preserve">5‰</w:t>
      </w:r>
      <w:r>
        <w:rPr>
          <w:rFonts w:ascii="SimSun" w:hAnsi="SimSun" w:eastAsia="SimSun" w:cs="SimSun"/>
          <w:color w:val="000000"/>
          <w:sz w:val="24"/>
        </w:rPr>
        <w:t xml:space="preserve">以上</w:t>
      </w:r>
      <w:r>
        <w:rPr>
          <w:rFonts w:ascii="Calibri" w:hAnsi="Calibri" w:eastAsia="Calibri" w:cs="Calibri"/>
          <w:color w:val="000000"/>
          <w:sz w:val="24"/>
        </w:rPr>
        <w:t xml:space="preserve">10‰</w:t>
      </w:r>
      <w:r>
        <w:rPr>
          <w:rFonts w:ascii="SimSun" w:hAnsi="SimSun" w:eastAsia="SimSun" w:cs="SimSun"/>
          <w:color w:val="000000"/>
          <w:sz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与采购人、其他供应商或者采购代理机构恶意串通的；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向采购人、采购代理机构行贿或者提供其他不正当利益的；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拒绝有关部门监督检查或提供虚假情况的。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2</w:t>
      </w:r>
      <w:r>
        <w:rPr>
          <w:rFonts w:ascii="Arial" w:hAnsi="Arial" w:eastAsia="Arial" w:cs="Arial"/>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标段名称：2025年赣榆区残疾人综合商业保险项目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53"/>
        <w:gridCol w:w="3651"/>
      </w:tblGrid>
      <w:tr>
        <w:trPr>
          <w:trHeight w:val="1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内容</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固定单价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30元/人/年</w:t>
            </w:r>
            <w:r/>
          </w:p>
        </w:tc>
      </w:tr>
      <w:tr>
        <w:trPr>
          <w:trHeight w:val="1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1年</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注：1、本项目采用固定价格采购的项目（无需进行报价），其价格不列为评审因素，固定单价为每人每年30元。</w:t>
      </w:r>
      <w:r/>
    </w:p>
    <w:p>
      <w:pPr>
        <w:ind w:left="0" w:right="0" w:firstLine="96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年连云港市赣榆区残疾人商业保险预算金额为70万元，连云港市赣榆区持证残疾人和在康复机构中康复的残疾儿童(含未持证)总人数约为2.3万人，实际结算价在赣榆区预算金额内以实际承保人数为准，超过预算金额以预算金额为准。</w:t>
      </w:r>
      <w:r/>
    </w:p>
    <w:p>
      <w:pPr>
        <w:ind w:left="420" w:right="0" w:firstLine="0"/>
        <w:jc w:val="both"/>
        <w:spacing w:before="210" w:after="21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3</w:t>
      </w:r>
      <w:r>
        <w:rPr>
          <w:rFonts w:ascii="Arial" w:hAnsi="Arial" w:eastAsia="Arial" w:cs="Arial"/>
          <w:color w:val="000000"/>
          <w:sz w:val="24"/>
        </w:rPr>
        <w:t xml:space="preserve">、详细报价书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详细报价书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连云港市赣榆区：</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1448"/>
        <w:gridCol w:w="3989"/>
        <w:gridCol w:w="1673"/>
        <w:gridCol w:w="1698"/>
      </w:tblGrid>
      <w:tr>
        <w:trPr>
          <w:trHeight w:val="6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保险责任</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保险金额</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69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保费</w:t>
            </w:r>
            <w:r/>
          </w:p>
        </w:tc>
      </w:tr>
      <w:tr>
        <w:trPr>
          <w:trHeight w:val="3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意外伤害</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意外身故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5" w:type="dxa"/>
              <w:top w:w="15" w:type="dxa"/>
              <w:right w:w="15" w:type="dxa"/>
              <w:bottom w:w="0" w:type="dxa"/>
            </w:tcMar>
            <w:tcW w:w="1698" w:type="dxa"/>
            <w:vAlign w:val="center"/>
            <w:vMerge w:val="restart"/>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30元/人/年，固定不变</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意外残疾(含烧烫伤)</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65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意外医疗</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因意外导致的医疗费用(含住院与门诊)</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意外住院津贴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意外伤害住院医疗定额补贴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9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重大疾病给付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罹患40种重大疾病定额给付(首次确诊，等待期90天）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重疾住院医疗补偿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重大疾病住院医疗费用补偿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r>
        <w:trPr>
          <w:trHeight w:val="7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448"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重疾住院津贴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89" w:type="dxa"/>
            <w:vAlign w:val="center"/>
            <w:textDirection w:val="lrTb"/>
            <w:noWrap/>
          </w:tcPr>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重大疾病住院医疗定额补贴</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7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注：保险金额由投标人自行测算，但不得低于最低标准，否则投标无效。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4</w:t>
      </w:r>
      <w:r>
        <w:rPr>
          <w:rFonts w:ascii="Arial" w:hAnsi="Arial" w:eastAsia="Arial" w:cs="Arial"/>
          <w:color w:val="000000"/>
          <w:sz w:val="24"/>
        </w:rPr>
        <w:t xml:space="preserve">、财务状况报告及税收、社会保障资金缴纳情况承诺函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i/>
          <w:color w:val="000000"/>
          <w:sz w:val="24"/>
          <w:u w:val="single"/>
        </w:rPr>
        <w:t xml:space="preserve">供应商名称</w:t>
      </w:r>
      <w:r>
        <w:rPr>
          <w:rFonts w:ascii="Calibri" w:hAnsi="Calibri" w:eastAsia="Calibri" w:cs="Calibri"/>
          <w:i/>
          <w:color w:val="000000"/>
          <w:sz w:val="24"/>
          <w:u w:val="single"/>
        </w:rPr>
        <w:t xml:space="preserve"> </w:t>
      </w:r>
      <w:r>
        <w:rPr>
          <w:rFonts w:ascii="SimSun" w:hAnsi="SimSun" w:eastAsia="SimSun" w:cs="SimSun"/>
          <w:color w:val="000000"/>
          <w:sz w:val="24"/>
        </w:rPr>
        <w:t xml:space="preserve">参加</w:t>
      </w:r>
      <w:r>
        <w:rPr>
          <w:rFonts w:ascii="Calibri" w:hAnsi="Calibri" w:eastAsia="Calibri" w:cs="Calibri"/>
          <w:color w:val="000000"/>
          <w:sz w:val="24"/>
        </w:rPr>
        <w:t xml:space="preserve">2023</w:t>
      </w:r>
      <w:r>
        <w:rPr>
          <w:rFonts w:ascii="SimSun" w:hAnsi="SimSun" w:eastAsia="SimSun" w:cs="SimSun"/>
          <w:color w:val="000000"/>
          <w:sz w:val="24"/>
        </w:rPr>
        <w:t xml:space="preserve">年连云港市区残疾人综合商业保险（项目编号：）采购，根据《关于简化政府采购供应商资格审查有关事项的通知》（连财购〔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5</w:t>
      </w:r>
      <w:r>
        <w:rPr>
          <w:rFonts w:ascii="Arial" w:hAnsi="Arial" w:eastAsia="Arial" w:cs="Arial"/>
          <w:color w:val="000000"/>
          <w:sz w:val="24"/>
        </w:rPr>
        <w:t xml:space="preserve">、中小企业声明函</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Calibri" w:hAnsi="Calibri" w:eastAsia="Calibri" w:cs="Calibri"/>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Calibri" w:hAnsi="Calibri" w:eastAsia="Calibri" w:cs="Calibri"/>
          <w:color w:val="000000"/>
          <w:sz w:val="24"/>
          <w:u w:val="single"/>
        </w:rPr>
        <w:t xml:space="preserve">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Calibri" w:hAnsi="Calibri" w:eastAsia="Calibri" w:cs="Calibri"/>
          <w:color w:val="000000"/>
          <w:sz w:val="24"/>
        </w:rPr>
        <w:t xml:space="preserve"> </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480" w:firstLine="49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4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、请供应商如实填写，所填内容将作为评审的依据。如填写不完整或填写有误，将不享受扶持政策。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、中标供应商的《中小企业声明函》随中标结果公开。</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6</w:t>
      </w:r>
      <w:r>
        <w:rPr>
          <w:rFonts w:ascii="Arial" w:hAnsi="Arial" w:eastAsia="Arial" w:cs="Arial"/>
          <w:color w:val="000000"/>
          <w:sz w:val="24"/>
        </w:rPr>
        <w:t xml:space="preserve">、残疾人福利性单位声明函</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w:t>
      </w:r>
      <w:r>
        <w:rPr>
          <w:rFonts w:ascii="Calibri" w:hAnsi="Calibri" w:eastAsia="Calibri" w:cs="Calibri"/>
          <w:color w:val="000000"/>
          <w:sz w:val="24"/>
        </w:rPr>
        <w:t xml:space="preserve"> </w:t>
      </w:r>
      <w:r>
        <w:rPr>
          <w:rFonts w:ascii="SimSun" w:hAnsi="SimSun" w:eastAsia="SimSun" w:cs="SimSun"/>
          <w:color w:val="000000"/>
          <w:sz w:val="24"/>
        </w:rPr>
        <w:t xml:space="preserve">民政部</w:t>
      </w:r>
      <w:r>
        <w:rPr>
          <w:rFonts w:ascii="Calibri" w:hAnsi="Calibri" w:eastAsia="Calibri" w:cs="Calibri"/>
          <w:color w:val="000000"/>
          <w:sz w:val="24"/>
        </w:rPr>
        <w:t xml:space="preserve"> </w:t>
      </w:r>
      <w:r>
        <w:rPr>
          <w:rFonts w:ascii="SimSun" w:hAnsi="SimSun" w:eastAsia="SimSun" w:cs="SimSun"/>
          <w:color w:val="000000"/>
          <w:sz w:val="24"/>
        </w:rPr>
        <w:t xml:space="preserve">中国残疾人联合会关于促进残疾人就业政府采购政策的通知》（财库〔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Calibri" w:hAnsi="Calibri" w:eastAsia="Calibri" w:cs="Calibri"/>
          <w:color w:val="000000"/>
          <w:sz w:val="24"/>
        </w:rPr>
        <w:t xml:space="preserve">_____</w:t>
      </w:r>
      <w:r>
        <w:rPr>
          <w:rFonts w:ascii="SimSun" w:hAnsi="SimSun" w:eastAsia="SimSun" w:cs="SimSun"/>
          <w:color w:val="000000"/>
          <w:sz w:val="24"/>
        </w:rPr>
        <w:t xml:space="preserve">单位的</w:t>
      </w:r>
      <w:r>
        <w:rPr>
          <w:rFonts w:ascii="Calibri" w:hAnsi="Calibri" w:eastAsia="Calibri" w:cs="Calibri"/>
          <w:color w:val="000000"/>
          <w:sz w:val="24"/>
        </w:rPr>
        <w:t xml:space="preserve">_____</w:t>
      </w:r>
      <w:r>
        <w:rPr>
          <w:rFonts w:ascii="SimSun" w:hAnsi="SimSun" w:eastAsia="SimSun" w:cs="SimSun"/>
          <w:color w:val="000000"/>
          <w:sz w:val="24"/>
        </w:rPr>
        <w:t xml:space="preserve">项目采购活动由本单位提供全部服务。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8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rPr>
          <w:rFonts w:ascii="Calibri" w:hAnsi="Calibri" w:eastAsia="Calibri" w:cs="Calibri"/>
          <w:color w:val="000000"/>
          <w:sz w:val="24"/>
        </w:rPr>
        <w:t xml:space="preserve">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、请供应商如实填写，所填内容将作为评审的依据。如填写不完整，将不享受扶持政策。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、中标供应商的《残疾人福利性单位声明函》随中标结果公开。</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7</w:t>
      </w:r>
      <w:r>
        <w:rPr>
          <w:rFonts w:ascii="Arial" w:hAnsi="Arial" w:eastAsia="Arial" w:cs="Arial"/>
          <w:color w:val="000000"/>
          <w:sz w:val="24"/>
        </w:rPr>
        <w:t xml:space="preserve">、具备履行合同所必需的设备和专业技术能力的声明及证明材料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（供应商名称）</w:t>
      </w:r>
      <w:r>
        <w:rPr>
          <w:rFonts w:ascii="SimSun" w:hAnsi="SimSun" w:eastAsia="SimSun" w:cs="SimSun"/>
          <w:color w:val="000000"/>
          <w:sz w:val="24"/>
        </w:rPr>
        <w:t xml:space="preserve">郑重声明：我单位具备履行本项采购合同所必需的设备和专业技术能力，为履行本项采购合同我单位具备如下主要设备和主要专业技术能力：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主要设备有：。（须附证明材料）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主要专业技术能力有：。（须附证明材料）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声明人（盖章）：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8</w:t>
      </w:r>
      <w:r>
        <w:rPr>
          <w:rFonts w:ascii="Arial" w:hAnsi="Arial" w:eastAsia="Arial" w:cs="Arial"/>
          <w:color w:val="000000"/>
          <w:sz w:val="24"/>
        </w:rPr>
        <w:t xml:space="preserve">、参加政府采购活动前</w:t>
      </w:r>
      <w:r>
        <w:rPr>
          <w:rFonts w:ascii="Times New Roman" w:hAnsi="Times New Roman" w:eastAsia="Times New Roman" w:cs="Times New Roman"/>
          <w:color w:val="000000"/>
          <w:sz w:val="24"/>
        </w:rPr>
        <w:t xml:space="preserve">3</w:t>
      </w:r>
      <w:r>
        <w:rPr>
          <w:rFonts w:ascii="Arial" w:hAnsi="Arial" w:eastAsia="Arial" w:cs="Arial"/>
          <w:color w:val="000000"/>
          <w:sz w:val="24"/>
        </w:rPr>
        <w:t xml:space="preserve">年内在经营活动中没有重大违法记录的书面声明</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我公司郑重声明：参加本次政府采购活动前</w:t>
      </w:r>
      <w:r>
        <w:rPr>
          <w:rFonts w:ascii="Calibri" w:hAnsi="Calibri" w:eastAsia="Calibri" w:cs="Calibri"/>
          <w:color w:val="000000"/>
          <w:sz w:val="24"/>
        </w:rPr>
        <w:t xml:space="preserve"> 3 </w:t>
      </w:r>
      <w:r>
        <w:rPr>
          <w:rFonts w:ascii="SimSun" w:hAnsi="SimSun" w:eastAsia="SimSun" w:cs="SimSun"/>
          <w:color w:val="000000"/>
          <w:sz w:val="24"/>
        </w:rPr>
        <w:t xml:space="preserve">年内，我公司在经营活动中没有因违法经营受到刑事处罚或者责令停产停业、吊销许可证或者执照、较大数额罚款等行政处罚。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9</w:t>
      </w:r>
      <w:r>
        <w:rPr>
          <w:rFonts w:ascii="Arial" w:hAnsi="Arial" w:eastAsia="Arial" w:cs="Arial"/>
          <w:color w:val="000000"/>
          <w:sz w:val="24"/>
        </w:rPr>
        <w:t xml:space="preserve">、授权委托书与法定代表人（单位负责人）身份证明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6"/>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Calibri" w:hAnsi="Calibri" w:eastAsia="Calibri" w:cs="Calibri"/>
          <w:color w:val="000000"/>
          <w:sz w:val="24"/>
        </w:rPr>
        <w:t xml:space="preserve">_______</w:t>
      </w:r>
      <w:r>
        <w:rPr>
          <w:rFonts w:ascii="SimSun" w:hAnsi="SimSun" w:eastAsia="SimSun" w:cs="SimSun"/>
          <w:color w:val="000000"/>
          <w:sz w:val="24"/>
        </w:rPr>
        <w:t xml:space="preserve">（姓名）系</w:t>
      </w:r>
      <w:r>
        <w:rPr>
          <w:rFonts w:ascii="Calibri" w:hAnsi="Calibri" w:eastAsia="Calibri" w:cs="Calibri"/>
          <w:color w:val="000000"/>
          <w:sz w:val="24"/>
        </w:rPr>
        <w:t xml:space="preserve">________________</w:t>
      </w:r>
      <w:r>
        <w:rPr>
          <w:rFonts w:ascii="SimSun" w:hAnsi="SimSun" w:eastAsia="SimSun" w:cs="SimSun"/>
          <w:color w:val="000000"/>
          <w:sz w:val="24"/>
        </w:rPr>
        <w:t xml:space="preserve">（投标人名称）的法定代表人（单位负责人），现委托</w:t>
      </w:r>
      <w:r>
        <w:rPr>
          <w:rFonts w:ascii="Calibri" w:hAnsi="Calibri" w:eastAsia="Calibri" w:cs="Calibri"/>
          <w:color w:val="000000"/>
          <w:sz w:val="24"/>
        </w:rPr>
        <w:t xml:space="preserve">_______</w:t>
      </w:r>
      <w:r>
        <w:rPr>
          <w:rFonts w:ascii="SimSun" w:hAnsi="SimSun" w:eastAsia="SimSun" w:cs="SimSun"/>
          <w:color w:val="000000"/>
          <w:sz w:val="24"/>
        </w:rPr>
        <w:t xml:space="preserve">（姓名）为我方代理人。代理人根据授权，以我方名义签署、澄清确认、递交、撤回、修改2025年赣榆区残疾人综合商业保险项目（标段编号：）投标文件和处理有关事宜，其法律后果由我方承担。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b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Calibri" w:hAnsi="Calibri" w:eastAsia="Calibri" w:cs="Calibri"/>
          <w:color w:val="000000"/>
          <w:sz w:val="24"/>
        </w:rPr>
        <w:t xml:space="preserve">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Calibri" w:hAnsi="Calibri" w:eastAsia="Calibri" w:cs="Calibri"/>
          <w:color w:val="000000"/>
          <w:sz w:val="24"/>
        </w:rPr>
        <w:t xml:space="preserve">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Calibri" w:hAnsi="Calibri" w:eastAsia="Calibri" w:cs="Calibri"/>
          <w:color w:val="000000"/>
          <w:sz w:val="24"/>
        </w:rPr>
        <w:t xml:space="preserve">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rPr>
          <w:rFonts w:ascii="SimSun" w:hAnsi="SimSun" w:eastAsia="SimSun" w:cs="SimSun"/>
          <w:color w:val="000000"/>
          <w:sz w:val="24"/>
        </w:rPr>
        <w:t xml:space="preserve">日</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若投标文件中签字之处均为法定代表人（单位负责人）本人签署，则可不提供本《授权委托书》，但须提供《法定代表人（单位负责人）身份证明》。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br w:type="page" w:clear="all"/>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Calibri" w:hAnsi="Calibri" w:eastAsia="Calibri" w:cs="Calibri"/>
          <w:color w:val="000000"/>
          <w:sz w:val="24"/>
        </w:rPr>
        <w:t xml:space="preserve">____</w:t>
      </w:r>
      <w:r>
        <w:rPr>
          <w:rFonts w:ascii="SimSun" w:hAnsi="SimSun" w:eastAsia="SimSun" w:cs="SimSun"/>
          <w:color w:val="000000"/>
          <w:sz w:val="24"/>
        </w:rPr>
        <w:t xml:space="preserve">性别：</w:t>
      </w:r>
      <w:r>
        <w:rPr>
          <w:rFonts w:ascii="Calibri" w:hAnsi="Calibri" w:eastAsia="Calibri" w:cs="Calibri"/>
          <w:color w:val="000000"/>
          <w:sz w:val="24"/>
        </w:rPr>
        <w:t xml:space="preserve">____</w:t>
      </w:r>
      <w:r>
        <w:rPr>
          <w:rFonts w:ascii="SimSun" w:hAnsi="SimSun" w:eastAsia="SimSun" w:cs="SimSun"/>
          <w:color w:val="000000"/>
          <w:sz w:val="24"/>
        </w:rPr>
        <w:t xml:space="preserve">年龄：</w:t>
      </w:r>
      <w:r>
        <w:rPr>
          <w:rFonts w:ascii="Calibri" w:hAnsi="Calibri" w:eastAsia="Calibri" w:cs="Calibri"/>
          <w:color w:val="000000"/>
          <w:sz w:val="24"/>
        </w:rPr>
        <w:t xml:space="preserve">____</w:t>
      </w:r>
      <w:r>
        <w:rPr>
          <w:rFonts w:ascii="SimSun" w:hAnsi="SimSun" w:eastAsia="SimSun" w:cs="SimSun"/>
          <w:color w:val="000000"/>
          <w:sz w:val="24"/>
        </w:rPr>
        <w:t xml:space="preserve">职务：</w:t>
      </w:r>
      <w:r>
        <w:rPr>
          <w:rFonts w:ascii="Calibri" w:hAnsi="Calibri" w:eastAsia="Calibri" w:cs="Calibri"/>
          <w:color w:val="000000"/>
          <w:sz w:val="24"/>
        </w:rPr>
        <w:t xml:space="preserve">____</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Calibri" w:hAnsi="Calibri" w:eastAsia="Calibri" w:cs="Calibri"/>
          <w:color w:val="000000"/>
          <w:sz w:val="24"/>
          <w:u w:val="single"/>
        </w:rPr>
        <w:tab/>
      </w:r>
      <w:r>
        <w:rPr>
          <w:rFonts w:ascii="SimSun" w:hAnsi="SimSun" w:eastAsia="SimSun" w:cs="SimSun"/>
          <w:color w:val="000000"/>
          <w:sz w:val="24"/>
        </w:rPr>
        <w:t xml:space="preserve">（投标人名称）的法定代表人（单位负责人）。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3"/>
          <w:sz w:val="24"/>
        </w:rPr>
        <w:t xml:space="preserve"> </w:t>
      </w:r>
      <w:r/>
    </w:p>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Calibri" w:hAnsi="Calibri" w:eastAsia="Calibri" w:cs="Calibri"/>
          <w:color w:val="000000"/>
          <w:sz w:val="24"/>
        </w:rPr>
        <w:t xml:space="preserve">________________</w:t>
      </w:r>
      <w:r/>
    </w:p>
    <w:p>
      <w:pPr>
        <w:ind w:left="0" w:right="9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Calibri" w:hAnsi="Calibri" w:eastAsia="Calibri" w:cs="Calibri"/>
          <w:color w:val="000000"/>
          <w:spacing w:val="-3"/>
          <w:sz w:val="24"/>
        </w:rPr>
        <w:t xml:space="preserve">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_____</w:t>
      </w:r>
      <w:r>
        <w:rPr>
          <w:rFonts w:ascii="SimSun" w:hAnsi="SimSun" w:eastAsia="SimSun" w:cs="SimSun"/>
          <w:color w:val="000000"/>
          <w:sz w:val="24"/>
        </w:rPr>
        <w:t xml:space="preserve">年</w:t>
      </w:r>
      <w:r>
        <w:rPr>
          <w:rFonts w:ascii="Calibri" w:hAnsi="Calibri" w:eastAsia="Calibri" w:cs="Calibri"/>
          <w:color w:val="000000"/>
          <w:sz w:val="24"/>
        </w:rPr>
        <w:t xml:space="preserve">______</w:t>
      </w:r>
      <w:r>
        <w:rPr>
          <w:rFonts w:ascii="SimSun" w:hAnsi="SimSun" w:eastAsia="SimSun" w:cs="SimSun"/>
          <w:color w:val="000000"/>
          <w:sz w:val="24"/>
        </w:rPr>
        <w:t xml:space="preserve">月</w:t>
      </w:r>
      <w:r>
        <w:rPr>
          <w:rFonts w:ascii="Calibri" w:hAnsi="Calibri" w:eastAsia="Calibri" w:cs="Calibri"/>
          <w:color w:val="000000"/>
          <w:sz w:val="24"/>
        </w:rPr>
        <w:t xml:space="preserve">______</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10</w:t>
      </w:r>
      <w:r>
        <w:rPr>
          <w:rFonts w:ascii="Arial" w:hAnsi="Arial" w:eastAsia="Arial" w:cs="Arial"/>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请逐条对应采购文件</w:t>
      </w:r>
      <w:r>
        <w:rPr>
          <w:rFonts w:ascii="Calibri" w:hAnsi="Calibri" w:eastAsia="Calibri" w:cs="Calibri"/>
          <w:color w:val="000000"/>
          <w:sz w:val="24"/>
        </w:rPr>
        <w:t xml:space="preserve">“</w:t>
      </w:r>
      <w:r>
        <w:rPr>
          <w:rFonts w:ascii="SimSun" w:hAnsi="SimSun" w:eastAsia="SimSun" w:cs="SimSun"/>
          <w:color w:val="000000"/>
          <w:sz w:val="24"/>
        </w:rPr>
        <w:t xml:space="preserve">项目需求</w:t>
      </w:r>
      <w:r>
        <w:rPr>
          <w:rFonts w:ascii="Calibri" w:hAnsi="Calibri" w:eastAsia="Calibri" w:cs="Calibri"/>
          <w:color w:val="000000"/>
          <w:sz w:val="24"/>
        </w:rPr>
        <w:t xml:space="preserve">”</w:t>
      </w:r>
      <w:r>
        <w:rPr>
          <w:rFonts w:ascii="SimSun" w:hAnsi="SimSun" w:eastAsia="SimSun" w:cs="SimSun"/>
          <w:color w:val="000000"/>
          <w:sz w:val="24"/>
        </w:rPr>
        <w:t xml:space="preserve">等内容要求的商务条件，填写该表。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0"/>
        <w:gridCol w:w="2602"/>
        <w:gridCol w:w="2746"/>
        <w:gridCol w:w="229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偏离说明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填写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正偏离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负偏离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无偏离</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11</w:t>
      </w:r>
      <w:r>
        <w:rPr>
          <w:rFonts w:ascii="Arial" w:hAnsi="Arial" w:eastAsia="Arial" w:cs="Arial"/>
          <w:color w:val="000000"/>
          <w:sz w:val="24"/>
        </w:rPr>
        <w:t xml:space="preserve">、承诺书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承诺书</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等内容要求自行填写，格式自定</w:t>
      </w:r>
      <w:r>
        <w:rPr>
          <w:rFonts w:ascii="Times New Roman" w:hAnsi="Times New Roman" w:eastAsia="Times New Roman" w:cs="Times New Roma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12</w:t>
      </w:r>
      <w:r>
        <w:rPr>
          <w:rFonts w:ascii="Arial" w:hAnsi="Arial" w:eastAsia="Arial" w:cs="Arial"/>
          <w:color w:val="000000"/>
          <w:sz w:val="24"/>
        </w:rPr>
        <w:t xml:space="preserve">、项目团队人员一览表</w:t>
      </w:r>
      <w:r/>
    </w:p>
    <w:p>
      <w:pPr>
        <w:ind w:left="0" w:right="0" w:firstLine="3233"/>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1905"/>
        <w:gridCol w:w="1127"/>
        <w:gridCol w:w="896"/>
        <w:gridCol w:w="896"/>
        <w:gridCol w:w="2814"/>
      </w:tblGrid>
      <w:tr>
        <w:trPr>
          <w:trHeight w:val="9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w:t>
            </w:r>
            <w:r>
              <w:rPr>
                <w:rFonts w:ascii="Calibri" w:hAnsi="Calibri" w:eastAsia="Calibri" w:cs="Calibri"/>
                <w:color w:val="000000"/>
                <w:sz w:val="21"/>
              </w:rPr>
              <w:t xml:space="preserve">  </w:t>
            </w:r>
            <w:r>
              <w:rPr>
                <w:rFonts w:ascii="SimSun" w:hAnsi="SimSun" w:eastAsia="SimSun" w:cs="SimSun"/>
                <w:color w:val="000000"/>
                <w:sz w:val="21"/>
              </w:rPr>
              <w:t xml:space="preserve">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本项目拟任</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w:t>
            </w:r>
            <w:r>
              <w:rPr>
                <w:rFonts w:ascii="Calibri" w:hAnsi="Calibri" w:eastAsia="Calibri" w:cs="Calibri"/>
                <w:color w:val="000000"/>
                <w:sz w:val="21"/>
              </w:rPr>
              <w:t xml:space="preserve">  </w:t>
            </w:r>
            <w:r>
              <w:rPr>
                <w:rFonts w:ascii="SimSun" w:hAnsi="SimSun" w:eastAsia="SimSun" w:cs="SimSun"/>
                <w:color w:val="000000"/>
                <w:sz w:val="21"/>
              </w:rPr>
              <w:t xml:space="preserve">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主要资历及担任过的职务</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4"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13</w:t>
      </w:r>
      <w:r>
        <w:rPr>
          <w:rFonts w:ascii="Arial" w:hAnsi="Arial" w:eastAsia="Arial" w:cs="Arial"/>
          <w:color w:val="000000"/>
          <w:sz w:val="24"/>
        </w:rPr>
        <w:t xml:space="preserve">、类似项目业绩一览表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2437"/>
        <w:gridCol w:w="2133"/>
        <w:gridCol w:w="1357"/>
        <w:gridCol w:w="241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主要标的</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3"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57"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5" w:type="dxa"/>
            <w:vAlign w:val="center"/>
            <w:textDirection w:val="lrTb"/>
            <w:noWrap/>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r>
    </w:tbl>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格式</w:t>
      </w:r>
      <w:r>
        <w:rPr>
          <w:rFonts w:ascii="Times New Roman" w:hAnsi="Times New Roman" w:eastAsia="Times New Roman" w:cs="Times New Roman"/>
          <w:color w:val="000000"/>
          <w:sz w:val="24"/>
        </w:rPr>
        <w:t xml:space="preserve">14</w:t>
      </w:r>
      <w:r>
        <w:rPr>
          <w:rFonts w:ascii="Arial" w:hAnsi="Arial" w:eastAsia="Arial" w:cs="Arial"/>
          <w:color w:val="000000"/>
          <w:sz w:val="24"/>
        </w:rPr>
        <w:t xml:space="preserve">、项目需求响应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项目需求响应</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项目需求</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等内容要求自行填写，格式自定）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孙小玉</cp:lastModifiedBy>
  <cp:revision>2</cp:revision>
  <dcterms:created xsi:type="dcterms:W3CDTF">2025-11-20T01:54:23Z</dcterms:created>
  <dcterms:modified xsi:type="dcterms:W3CDTF">2025-11-20T02:55:48Z</dcterms:modified>
</cp:coreProperties>
</file>